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8833" w14:textId="77777777" w:rsidR="00397F42" w:rsidRPr="00397F42" w:rsidRDefault="00397F42" w:rsidP="00397F42">
      <w:pPr>
        <w:keepNext/>
        <w:tabs>
          <w:tab w:val="left" w:pos="2977"/>
        </w:tabs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97F42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3AFC1B2B" wp14:editId="74AB06AD">
            <wp:simplePos x="0" y="0"/>
            <wp:positionH relativeFrom="column">
              <wp:posOffset>2806065</wp:posOffset>
            </wp:positionH>
            <wp:positionV relativeFrom="paragraph">
              <wp:posOffset>-148590</wp:posOffset>
            </wp:positionV>
            <wp:extent cx="415290" cy="514350"/>
            <wp:effectExtent l="19050" t="0" r="3810" b="0"/>
            <wp:wrapThrough wrapText="bothSides">
              <wp:wrapPolygon edited="0">
                <wp:start x="-991" y="0"/>
                <wp:lineTo x="-991" y="20929"/>
                <wp:lineTo x="21798" y="20929"/>
                <wp:lineTo x="21798" y="0"/>
                <wp:lineTo x="-991" y="0"/>
              </wp:wrapPolygon>
            </wp:wrapThrough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76000" contrast="100000"/>
                    </a:blip>
                    <a:srcRect l="3259" t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C4EE4F" w14:textId="77777777" w:rsidR="00397F42" w:rsidRPr="00397F42" w:rsidRDefault="00397F42" w:rsidP="00397F42">
      <w:pPr>
        <w:keepNext/>
        <w:tabs>
          <w:tab w:val="left" w:pos="2977"/>
        </w:tabs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1F7281D" w14:textId="77777777" w:rsidR="00397F42" w:rsidRPr="00397F42" w:rsidRDefault="00397F42" w:rsidP="00397F42">
      <w:pPr>
        <w:keepNext/>
        <w:tabs>
          <w:tab w:val="left" w:pos="2977"/>
        </w:tabs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2C14AE" wp14:editId="16223E8A">
                <wp:simplePos x="0" y="0"/>
                <wp:positionH relativeFrom="column">
                  <wp:posOffset>-711835</wp:posOffset>
                </wp:positionH>
                <wp:positionV relativeFrom="paragraph">
                  <wp:posOffset>648335</wp:posOffset>
                </wp:positionV>
                <wp:extent cx="366395" cy="366395"/>
                <wp:effectExtent l="0" t="0" r="0" b="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C5FA1E" w14:textId="77777777" w:rsidR="004E6370" w:rsidRDefault="004E6370" w:rsidP="00397F4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14AE" id="Прямоугольник 131" o:spid="_x0000_s1026" style="position:absolute;left:0;text-align:left;margin-left:-56.05pt;margin-top:51.05pt;width:28.8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joHgIAAPgDAAAOAAAAZHJzL2Uyb0RvYy54bWysU82O0zAQviPxDpbvNO1WVBA1Xa12VYS0&#10;wEoLD+A4zo9IPGbsNiknJK5IPMI+BBfEzz5D+kaMnaa7wA2RQzRjz3ye7/Pn5WnX1Gyr0FagEz6b&#10;TDlTWkJW6SLhb16vHz3hzDqhM1GDVgnfKctPVw8fLFsTqxMooc4UMgLRNm5NwkvnTBxFVpaqEXYC&#10;RmnazAEb4SjFIspQtITe1NHJdLqIWsDMIEhlLa1eDJt8FfDzXEn3Ks+tcqxOOM3mwh/DP/X/aLUU&#10;cYHClJU8jCH+YYpGVJoOPUJdCCfYBqu/oJpKIljI3URCE0GeV1IFDsRmNv2DzXUpjApcSBxrjjLZ&#10;/wcrX26vkFUZ3d18xpkWDV1Sf7P/sP/c/+hv9x/7L/1t/33/qf/Zf+2/MV9FmrXGxtR6ba7Qs7bm&#10;EuRbyzScl0IX6gwR2lKJjCYN9dFvDT6x1MrS9gVkdKDYOAjydTk2HpCEYV24pd3xllTnmKTF+WIx&#10;f/qYM0lbh5gmikQ8Nhu07pmChvkg4UgmCOBie2ndUDqWhOGhrrJ1VdchwSI9r5FtBRlmHT7Pl9Dt&#10;/bJa+2INvm3YHlZUsNzhmJHmIJfr0o5K/WIK2Y7YIwx2pOdDQQn4nrOWrJhw+24jUHFWP9ekoPft&#10;GOAYpGMgtKTWhDvOhvDcDf7eGKyKkpBngb2GM1I5r4ICd1MQN5+QvQLLw1Pw/r2fh6q7B7v6BQAA&#10;//8DAFBLAwQUAAYACAAAACEAZohnxuEAAAAMAQAADwAAAGRycy9kb3ducmV2LnhtbEyPwW7CMBBE&#10;75X6D9ZW6i04iYCGEAehSqj0RknUs4mXOG1sR7GB9O+7nNrb7s5o9k2xmUzPrjj6zlkBySwGhrZx&#10;qrOtgLraRRkwH6RVsncWBfygh035+FDIXLmb/cDrMbSMQqzPpQAdwpBz7huNRvqZG9CSdnajkYHW&#10;seVqlDcKNz1P43jJjewsfdBywFeNzffxYgS8bF31me7f9wd9OMtlnX297epKiOenabsGFnAKf2a4&#10;4xM6lMR0cherPOsFREmSJuQlJb4PZIkW8zmwE10Wqwx4WfD/JcpfAAAA//8DAFBLAQItABQABgAI&#10;AAAAIQC2gziS/gAAAOEBAAATAAAAAAAAAAAAAAAAAAAAAABbQ29udGVudF9UeXBlc10ueG1sUEsB&#10;Ai0AFAAGAAgAAAAhADj9If/WAAAAlAEAAAsAAAAAAAAAAAAAAAAALwEAAF9yZWxzLy5yZWxzUEsB&#10;Ai0AFAAGAAgAAAAhAGrjGOgeAgAA+AMAAA4AAAAAAAAAAAAAAAAALgIAAGRycy9lMm9Eb2MueG1s&#10;UEsBAi0AFAAGAAgAAAAhAGaIZ8bhAAAADAEAAA8AAAAAAAAAAAAAAAAAeAQAAGRycy9kb3ducmV2&#10;LnhtbFBLBQYAAAAABAAEAPMAAACGBQAAAAA=&#10;" o:allowincell="f" stroked="f" strokeweight="0">
                <v:textbox inset="0,0,0,0">
                  <w:txbxContent>
                    <w:p w14:paraId="3AC5FA1E" w14:textId="77777777" w:rsidR="004E6370" w:rsidRDefault="004E6370" w:rsidP="00397F4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97F42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ВЕРХОШИЖЕМСКОГО РАЙОНА</w:t>
      </w:r>
    </w:p>
    <w:p w14:paraId="21CAAB17" w14:textId="77777777" w:rsidR="003869F7" w:rsidRDefault="00397F42" w:rsidP="003869F7">
      <w:pPr>
        <w:keepNext/>
        <w:tabs>
          <w:tab w:val="left" w:pos="29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97F42">
        <w:rPr>
          <w:rFonts w:ascii="Times New Roman" w:eastAsia="Times New Roman" w:hAnsi="Times New Roman" w:cs="Times New Roman"/>
          <w:b/>
          <w:sz w:val="28"/>
          <w:lang w:eastAsia="ru-RU"/>
        </w:rPr>
        <w:t>КИРОВСКОЙ ОБЛАСТИ</w:t>
      </w:r>
    </w:p>
    <w:p w14:paraId="771260ED" w14:textId="77777777" w:rsidR="003869F7" w:rsidRPr="003869F7" w:rsidRDefault="003869F7" w:rsidP="003869F7">
      <w:pPr>
        <w:keepNext/>
        <w:tabs>
          <w:tab w:val="left" w:pos="29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71D608E" w14:textId="77777777" w:rsidR="00397F42" w:rsidRPr="00397F42" w:rsidRDefault="00397F42" w:rsidP="00397F42">
      <w:pPr>
        <w:keepNext/>
        <w:spacing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397F4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14:paraId="5D0DF62F" w14:textId="5C8DB01C" w:rsidR="00397F42" w:rsidRPr="00397F42" w:rsidRDefault="004E6370" w:rsidP="00397F42">
      <w:pPr>
        <w:keepNext/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30.08.2022</w:t>
      </w:r>
      <w:r w:rsidR="00E54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E54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0050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496</w:t>
      </w:r>
    </w:p>
    <w:p w14:paraId="7BAA57AA" w14:textId="77777777" w:rsidR="00397F42" w:rsidRPr="00397F42" w:rsidRDefault="00397F42" w:rsidP="00397F42">
      <w:pPr>
        <w:keepNext/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7F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пгт Верхошижемье</w:t>
      </w:r>
    </w:p>
    <w:p w14:paraId="50F218DB" w14:textId="77777777" w:rsidR="00397F42" w:rsidRPr="00397F42" w:rsidRDefault="00397F42" w:rsidP="00397F42">
      <w:pPr>
        <w:keepNext/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2B06C63" w14:textId="18901ACC" w:rsidR="00397F42" w:rsidRPr="00397F42" w:rsidRDefault="00397F42" w:rsidP="0039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Верхошижемского района «Развитие культуры» </w:t>
      </w:r>
      <w:r w:rsidR="008B2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E5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B2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E5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97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14:paraId="753B0234" w14:textId="77777777" w:rsidR="00397F42" w:rsidRPr="00397F42" w:rsidRDefault="00397F42" w:rsidP="00397F42">
      <w:pPr>
        <w:spacing w:after="6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088FD" w14:textId="039B014C" w:rsidR="00397F42" w:rsidRPr="00397F42" w:rsidRDefault="00397F42" w:rsidP="00397F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администрации Верхошижемского района от 30.04.2013</w:t>
      </w:r>
      <w:r w:rsidR="0004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39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363 «О разработке, реализации и оценке</w:t>
      </w:r>
      <w:r w:rsidR="0079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реализации муниципальных программ, администрация Верхошижемского района ПОСТАНОВЛЯЕТ:</w:t>
      </w:r>
    </w:p>
    <w:p w14:paraId="222434BE" w14:textId="319AFF6E" w:rsidR="003869F7" w:rsidRPr="003869F7" w:rsidRDefault="003869F7" w:rsidP="003869F7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397F42" w:rsidRPr="003869F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муниципальную программу Верхошижемского района «Развитие культуры»</w:t>
      </w:r>
      <w:r w:rsidR="00005062" w:rsidRPr="003869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 w:rsidR="00E54F4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05062" w:rsidRPr="003869F7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E54F4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869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 согласно приложению.</w:t>
      </w:r>
    </w:p>
    <w:p w14:paraId="620826FA" w14:textId="7BDE984F" w:rsidR="00397F42" w:rsidRPr="003869F7" w:rsidRDefault="003869F7" w:rsidP="003869F7">
      <w:pPr>
        <w:spacing w:after="60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397F42" w:rsidRPr="003869F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постановления возложить на замес</w:t>
      </w:r>
      <w:r w:rsidR="00005062" w:rsidRPr="003869F7">
        <w:rPr>
          <w:rFonts w:ascii="Times New Roman" w:eastAsia="Times New Roman" w:hAnsi="Times New Roman" w:cs="Times New Roman"/>
          <w:sz w:val="28"/>
          <w:szCs w:val="20"/>
          <w:lang w:eastAsia="ru-RU"/>
        </w:rPr>
        <w:t>тителя главы администрации</w:t>
      </w:r>
      <w:r w:rsidR="00E11A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района, начальника управления по социальным и общим вопросам</w:t>
      </w:r>
      <w:r w:rsidR="00005062" w:rsidRPr="003869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1A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О.А. </w:t>
      </w:r>
      <w:proofErr w:type="spellStart"/>
      <w:r w:rsidR="00E11AC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Ковачик</w:t>
      </w:r>
      <w:proofErr w:type="spellEnd"/>
      <w:r w:rsidR="00E11AC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DCC295F" w14:textId="70B18A4A" w:rsidR="003869F7" w:rsidRPr="003869F7" w:rsidRDefault="003869F7" w:rsidP="003869F7">
      <w:pPr>
        <w:pStyle w:val="a3"/>
        <w:numPr>
          <w:ilvl w:val="0"/>
          <w:numId w:val="5"/>
        </w:numPr>
        <w:spacing w:after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9F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01.01.202</w:t>
      </w:r>
      <w:r w:rsidR="00E54F4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869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14:paraId="4C5C1893" w14:textId="77777777" w:rsidR="00005062" w:rsidRPr="00005062" w:rsidRDefault="00005062" w:rsidP="00005062">
      <w:pPr>
        <w:pStyle w:val="a3"/>
        <w:spacing w:after="60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278B02" w14:textId="6658782C" w:rsidR="002A00E3" w:rsidRPr="002A00E3" w:rsidRDefault="002A00E3" w:rsidP="00E54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</w:t>
      </w:r>
      <w:r w:rsidR="00E54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на,</w:t>
      </w:r>
    </w:p>
    <w:p w14:paraId="7C0C89C4" w14:textId="70D35489" w:rsidR="002A00E3" w:rsidRDefault="00E54F41" w:rsidP="00E54F4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00E3"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С.П. Опарин</w:t>
      </w:r>
    </w:p>
    <w:p w14:paraId="080E0D55" w14:textId="77777777" w:rsidR="00005062" w:rsidRDefault="00005062" w:rsidP="00E54F4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36414" w14:textId="2C6FE4CC" w:rsidR="002A00E3" w:rsidRPr="002A00E3" w:rsidRDefault="00005062" w:rsidP="00E11AC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4C558F3" w14:textId="77777777" w:rsidR="00E11AC6" w:rsidRDefault="00E11AC6" w:rsidP="00E54F4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31D11" w14:textId="5BA930E3" w:rsidR="002A00E3" w:rsidRPr="002A00E3" w:rsidRDefault="002A00E3" w:rsidP="00E54F4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14:paraId="6F4F1227" w14:textId="77777777" w:rsidR="002A00E3" w:rsidRPr="002A00E3" w:rsidRDefault="002A00E3" w:rsidP="00E54F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86179" w14:textId="77777777" w:rsidR="002A00E3" w:rsidRPr="002A00E3" w:rsidRDefault="002A00E3" w:rsidP="00E54F4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</w:p>
    <w:p w14:paraId="704029CF" w14:textId="0141B7A3" w:rsidR="002A00E3" w:rsidRPr="002A00E3" w:rsidRDefault="002A00E3" w:rsidP="00E54F41">
      <w:pPr>
        <w:tabs>
          <w:tab w:val="left" w:pos="7088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культуры                                                              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F41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 Буторина</w:t>
      </w:r>
    </w:p>
    <w:p w14:paraId="6890D5A5" w14:textId="77777777" w:rsidR="002A00E3" w:rsidRPr="002A00E3" w:rsidRDefault="002A00E3" w:rsidP="00E54F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610711" w14:textId="77777777" w:rsidR="00005062" w:rsidRDefault="00005062" w:rsidP="00E54F41">
      <w:pPr>
        <w:spacing w:after="0" w:line="240" w:lineRule="auto"/>
        <w:ind w:left="-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8CEC7" w14:textId="77777777" w:rsidR="003869F7" w:rsidRDefault="003869F7" w:rsidP="00E54F41">
      <w:pPr>
        <w:spacing w:after="0" w:line="240" w:lineRule="auto"/>
        <w:ind w:left="-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29C8D" w14:textId="254A8C3A" w:rsidR="00E54F41" w:rsidRDefault="00E54F41" w:rsidP="00E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2547A" w14:textId="75A3C07E" w:rsidR="00E15D43" w:rsidRDefault="00E15D43" w:rsidP="00E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C9EE8" w14:textId="77777777" w:rsidR="00790D40" w:rsidRDefault="00790D40" w:rsidP="00E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29086" w14:textId="77777777" w:rsidR="00E54F41" w:rsidRDefault="00E54F41" w:rsidP="002A00E3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1E80" w14:textId="3FFC8C63" w:rsidR="002A00E3" w:rsidRPr="002A00E3" w:rsidRDefault="002A00E3" w:rsidP="00483E6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14:paraId="4BAC0079" w14:textId="77777777" w:rsidR="002A00E3" w:rsidRPr="002A00E3" w:rsidRDefault="002A00E3" w:rsidP="00483E6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AF1FC" w14:textId="4B576E8E" w:rsidR="00005062" w:rsidRDefault="00483E65" w:rsidP="00483E6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2A00E3"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14:paraId="3707C9D1" w14:textId="77777777" w:rsidR="00483E65" w:rsidRDefault="00005062" w:rsidP="00483E6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483E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</w:t>
      </w:r>
    </w:p>
    <w:p w14:paraId="734203B8" w14:textId="3000C9EB" w:rsidR="002A00E3" w:rsidRPr="002A00E3" w:rsidRDefault="00483E65" w:rsidP="00483E6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социальным и общим вопросам                      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Ковачик</w:t>
      </w:r>
      <w:proofErr w:type="spellEnd"/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005062" w:rsidRP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5AC5E" w14:textId="77777777" w:rsidR="002A00E3" w:rsidRPr="002A00E3" w:rsidRDefault="002A00E3" w:rsidP="00483E6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77027C2B" w14:textId="77777777" w:rsidR="002A00E3" w:rsidRPr="002A00E3" w:rsidRDefault="002A00E3" w:rsidP="00E54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5C35C" w14:textId="31C66254" w:rsidR="00E15D43" w:rsidRDefault="00E15D43" w:rsidP="00E15D43">
      <w:pPr>
        <w:spacing w:after="0" w:line="240" w:lineRule="auto"/>
        <w:ind w:left="-28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культуры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И.Г. Тюлькина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14:paraId="7BAFA1FF" w14:textId="77777777" w:rsidR="00E15D43" w:rsidRDefault="00E15D43" w:rsidP="00E15D43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3CEBB" w14:textId="7176832A" w:rsidR="00005062" w:rsidRDefault="00E15D43" w:rsidP="00E15D4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                             </w:t>
      </w:r>
      <w:r w:rsidR="007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Л.А. Ложеницына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14:paraId="11BECE6D" w14:textId="77777777" w:rsidR="00005062" w:rsidRDefault="00005062" w:rsidP="00483E65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1F40D" w14:textId="77777777" w:rsidR="002A00E3" w:rsidRPr="002A00E3" w:rsidRDefault="002A00E3" w:rsidP="00E15D43">
      <w:pPr>
        <w:spacing w:after="0" w:line="240" w:lineRule="auto"/>
        <w:ind w:left="-142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экономики</w:t>
      </w:r>
    </w:p>
    <w:p w14:paraId="45FC895D" w14:textId="277CB29D" w:rsidR="002A00E3" w:rsidRPr="002A00E3" w:rsidRDefault="002A00E3" w:rsidP="00E15D43">
      <w:pPr>
        <w:spacing w:after="0" w:line="240" w:lineRule="auto"/>
        <w:ind w:left="-142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Паламодова</w:t>
      </w:r>
      <w:proofErr w:type="spellEnd"/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089E27C0" w14:textId="77777777" w:rsidR="002A00E3" w:rsidRPr="002A00E3" w:rsidRDefault="002A00E3" w:rsidP="00483E65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7A187" w14:textId="77777777" w:rsidR="002A00E3" w:rsidRPr="002A00E3" w:rsidRDefault="002A00E3" w:rsidP="00E15D4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правовым отделом</w:t>
      </w:r>
    </w:p>
    <w:p w14:paraId="40AC9B66" w14:textId="673A2384" w:rsidR="002A00E3" w:rsidRPr="002A00E3" w:rsidRDefault="002A00E3" w:rsidP="00790D40">
      <w:pPr>
        <w:tabs>
          <w:tab w:val="left" w:pos="7088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О.Н. Макарова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D26C5A" w14:textId="77777777" w:rsidR="002A00E3" w:rsidRPr="002A00E3" w:rsidRDefault="002A00E3" w:rsidP="002A00E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3796E" w14:textId="77777777" w:rsidR="00005062" w:rsidRDefault="00005062" w:rsidP="002A00E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66EC4" w14:textId="209C3FDC" w:rsidR="002A00E3" w:rsidRPr="002A00E3" w:rsidRDefault="002A00E3" w:rsidP="00E15D4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финансовое управление-1, отдел экономики-1, контрольно-счётная ком</w:t>
      </w:r>
      <w:r w:rsidR="0000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 – 1, управление культуры-</w:t>
      </w:r>
      <w:r w:rsidR="00E15D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02F42E26" w14:textId="77777777" w:rsidR="002A00E3" w:rsidRPr="002A00E3" w:rsidRDefault="002A00E3" w:rsidP="00E15D43">
      <w:pPr>
        <w:ind w:left="-142"/>
        <w:rPr>
          <w:rFonts w:ascii="Calibri" w:eastAsia="Calibri" w:hAnsi="Calibri" w:cs="Times New Roman"/>
        </w:rPr>
      </w:pPr>
    </w:p>
    <w:p w14:paraId="6C9B0C38" w14:textId="0FED6083" w:rsidR="002A00E3" w:rsidRDefault="003869F7" w:rsidP="00E15D43">
      <w:pPr>
        <w:spacing w:after="0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Сборнике основных </w:t>
      </w:r>
      <w:r w:rsidR="001B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A00E3" w:rsidRPr="002A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органов местного самоуправления Верхошижемского района Кировской области.</w:t>
      </w:r>
    </w:p>
    <w:p w14:paraId="1330A4D4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01362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4838C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6FC0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6BCCA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57963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E82F0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1FEF6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F1209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C7FA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B7A18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7AE02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B3A8C" w14:textId="159B42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18316" w14:textId="77777777" w:rsidR="00E11AC6" w:rsidRDefault="00E11AC6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1F311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67D5D" w14:textId="3308F92F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3DD0" w14:textId="59EC482D" w:rsidR="00790D40" w:rsidRDefault="00790D40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9CAAD" w14:textId="1F013102" w:rsidR="00790D40" w:rsidRDefault="00790D40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1CB42" w14:textId="77777777" w:rsidR="00790D40" w:rsidRDefault="00790D40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E7BB9" w14:textId="01AA29D1" w:rsidR="005041AC" w:rsidRPr="005041AC" w:rsidRDefault="002A2075" w:rsidP="005041AC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E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5CD1C49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2D937" w14:textId="78BEDF70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УТВЕРЖДЕНА </w:t>
      </w:r>
    </w:p>
    <w:p w14:paraId="506EFFA4" w14:textId="364AA2FC" w:rsidR="005041AC" w:rsidRPr="005041AC" w:rsidRDefault="00E94BB6" w:rsidP="00E94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D520C85" w14:textId="0321D56A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Верхошижемского  района</w:t>
      </w:r>
      <w:proofErr w:type="gramEnd"/>
    </w:p>
    <w:p w14:paraId="5FB73144" w14:textId="58023F81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</w:t>
      </w:r>
      <w:proofErr w:type="gramStart"/>
      <w:r w:rsidR="004E6370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30.08.2022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6370"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</w:p>
    <w:p w14:paraId="11E9ED93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BDB25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303DE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824ED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18D8AAA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D6B2F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5B23C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35834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B8367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CEF51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5DBA8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87EB8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225A6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Муниципальная программа</w:t>
      </w:r>
    </w:p>
    <w:p w14:paraId="5E7B0BBF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17E924D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FBF6DBC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«РАЗВИТИЕ КУЛЬТУРЫ</w:t>
      </w:r>
    </w:p>
    <w:p w14:paraId="4DE1B65D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ВЕРХОШИЖЕМСКОГО РАЙОНА</w:t>
      </w:r>
    </w:p>
    <w:p w14:paraId="671DEB4B" w14:textId="1473B294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202</w:t>
      </w:r>
      <w:r w:rsidR="000C2A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5041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0C2A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5041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годы»</w:t>
      </w:r>
    </w:p>
    <w:p w14:paraId="01D89077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ACE24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31BAA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91868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A2AD8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A6AE0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2D503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2B26E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3CD60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AA42F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95D6A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18A25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D70BA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A6DC1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16B51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ED2F9" w14:textId="143B4A53" w:rsid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F039B" w14:textId="0C5A26A8" w:rsidR="00E94BB6" w:rsidRDefault="00E94BB6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9AA3C" w14:textId="77777777" w:rsidR="00E94BB6" w:rsidRPr="005041AC" w:rsidRDefault="00E94BB6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07E69" w14:textId="4D8ED089" w:rsid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2F38E" w14:textId="77777777" w:rsidR="00E11AC6" w:rsidRPr="005041AC" w:rsidRDefault="00E11AC6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67D2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1CFC9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D2C75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F6790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90084" w14:textId="77777777" w:rsidR="00737DD2" w:rsidRDefault="00737DD2" w:rsidP="000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BA08E" w14:textId="77777777" w:rsidR="00737DD2" w:rsidRDefault="00737DD2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15C42" w14:textId="0DE5B0C8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14:paraId="401D36EE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3BD111F7" w14:textId="10AA1286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Верхошижемского района на 202</w:t>
      </w:r>
      <w:r w:rsidR="00E1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1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5EAB11D6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8"/>
        <w:gridCol w:w="5046"/>
      </w:tblGrid>
      <w:tr w:rsidR="005041AC" w:rsidRPr="005041AC" w14:paraId="1E06E41F" w14:textId="77777777" w:rsidTr="00E94BB6">
        <w:trPr>
          <w:trHeight w:val="400"/>
          <w:tblCellSpacing w:w="5" w:type="nil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82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    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2E6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администрации Верхошижемского района</w:t>
            </w:r>
          </w:p>
        </w:tc>
      </w:tr>
      <w:tr w:rsidR="005041AC" w:rsidRPr="005041AC" w14:paraId="4A1AE960" w14:textId="77777777" w:rsidTr="00E94BB6">
        <w:trPr>
          <w:trHeight w:val="400"/>
          <w:tblCellSpacing w:w="5" w:type="nil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8C4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муниципальной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FF7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Верхошижемского района</w:t>
            </w:r>
          </w:p>
        </w:tc>
      </w:tr>
      <w:tr w:rsidR="005041AC" w:rsidRPr="005041AC" w14:paraId="385DEAFD" w14:textId="77777777" w:rsidTr="00E94BB6">
        <w:trPr>
          <w:tblCellSpacing w:w="5" w:type="nil"/>
        </w:trPr>
        <w:tc>
          <w:tcPr>
            <w:tcW w:w="5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F21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муниципальной программы  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5DC" w14:textId="64ED8A7E" w:rsidR="0066764A" w:rsidRPr="0066764A" w:rsidRDefault="0066764A" w:rsidP="0066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социально-экономических</w:t>
            </w:r>
            <w:r w:rsidR="005041AC"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условий для </w:t>
            </w:r>
            <w:r w:rsidR="005041AC"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культурного   потенциала Верхошижемского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роли культуры как духовно-нравственного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формирования гармонично развитой</w:t>
            </w:r>
          </w:p>
          <w:p w14:paraId="651D8400" w14:textId="352D4708" w:rsidR="005041AC" w:rsidRPr="005041AC" w:rsidRDefault="0066764A" w:rsidP="0066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и общества в целом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041AC"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5041AC" w:rsidRPr="005041AC" w14:paraId="582B075F" w14:textId="77777777" w:rsidTr="00E94BB6">
        <w:trPr>
          <w:tblCellSpacing w:w="5" w:type="nil"/>
        </w:trPr>
        <w:tc>
          <w:tcPr>
            <w:tcW w:w="5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079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муниципальной программы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D27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организация   библиотечного   обслуживания   населения Верхошижемского района</w:t>
            </w:r>
          </w:p>
          <w:p w14:paraId="77FD17AC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организация и поддержка народного творчества;         </w:t>
            </w:r>
          </w:p>
          <w:p w14:paraId="43821EC4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и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 деятельности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муниципальных учреждений культуры;</w:t>
            </w:r>
          </w:p>
          <w:p w14:paraId="71E313A6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организация и поддержка деятельности Верхошижемского районного краеведческого музея  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обеспечение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сохранности  Музейного  фонда;</w:t>
            </w:r>
          </w:p>
          <w:p w14:paraId="2F75CE54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сохранение,   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использование,     популяризация     и охрана объектов  культурного  наследия;                                  -     внедрение инновационных  форм  работы  и  модернизация сферы культуры;                                        - развитие внутреннего  туризма;             </w:t>
            </w:r>
          </w:p>
          <w:p w14:paraId="55792C47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эффективной работы подведомственных учреждений культуры;</w:t>
            </w:r>
          </w:p>
          <w:p w14:paraId="24A48FBD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обновление материально – технической базы и улучшение качества образовательных и культурных услуг путем приобретения специального оборудования для учреждений.</w:t>
            </w:r>
          </w:p>
        </w:tc>
      </w:tr>
      <w:tr w:rsidR="005041AC" w:rsidRPr="005041AC" w14:paraId="42B90BA1" w14:textId="77777777" w:rsidTr="00E94BB6">
        <w:trPr>
          <w:trHeight w:val="400"/>
          <w:tblCellSpacing w:w="5" w:type="nil"/>
        </w:trPr>
        <w:tc>
          <w:tcPr>
            <w:tcW w:w="5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CD2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    показатели      эффективности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муниципальной программы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795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количество посещений библиотек;  </w:t>
            </w:r>
          </w:p>
          <w:p w14:paraId="1023F7D0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посещений библиотек на 1 жителя в год; </w:t>
            </w:r>
          </w:p>
          <w:p w14:paraId="4EE6A161" w14:textId="0715B3FC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численность участников культурно-массовых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мероприятий,   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проводимых          учреждениями культурно-досугового типа;  </w:t>
            </w:r>
          </w:p>
          <w:p w14:paraId="00C9F6A3" w14:textId="1D123449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посещений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 культуры по отношению к 201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14:paraId="5F076A02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 числа участников мероприятий учреждений культурно – досугового типа по отношению к предыдущему году;</w:t>
            </w:r>
          </w:p>
          <w:p w14:paraId="3A7AC1AB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средняя численность участников клубных формирований, в расчете на 1000 человек.                        </w:t>
            </w:r>
            <w:r w:rsidRPr="005041A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264947E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посещаемость музейных учреждений;   </w:t>
            </w:r>
          </w:p>
          <w:p w14:paraId="14262232" w14:textId="77777777" w:rsid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 культурного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наследия местного  (муниципального)  значения;                                             -  среднемесячная  заработная плата работников муниципальных учреждений культуры;</w:t>
            </w:r>
          </w:p>
          <w:p w14:paraId="167ABDAB" w14:textId="77777777" w:rsidR="00E94BB6" w:rsidRPr="00E94BB6" w:rsidRDefault="00E94BB6" w:rsidP="00E9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реализованных областных, межрегиональных и</w:t>
            </w:r>
          </w:p>
          <w:p w14:paraId="6ED9304C" w14:textId="5F0D0173" w:rsidR="00E94BB6" w:rsidRPr="00E94BB6" w:rsidRDefault="00E94BB6" w:rsidP="00E9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 социально-культурных проектов в</w:t>
            </w:r>
            <w:r w:rsidR="0031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 количестве планируемых мероприятий;</w:t>
            </w:r>
          </w:p>
          <w:p w14:paraId="28241DC2" w14:textId="6D560600" w:rsidR="00E94BB6" w:rsidRDefault="00316721" w:rsidP="00E9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4BB6" w:rsidRPr="00E9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специалистов учреждений культуры,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BB6" w:rsidRPr="00E9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прошедших повышение квалификации на базе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BB6" w:rsidRPr="00E9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центров непрерывного образования и повышения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BB6" w:rsidRPr="00E9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 творческих и управленческих кадров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культуры.</w:t>
            </w:r>
          </w:p>
          <w:p w14:paraId="2DDB89A9" w14:textId="24864A33" w:rsidR="00316721" w:rsidRPr="00316721" w:rsidRDefault="00316721" w:rsidP="0031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1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организаций культуры, получивших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оборудование;</w:t>
            </w:r>
          </w:p>
          <w:p w14:paraId="37A1514F" w14:textId="538FCB88" w:rsidR="00316721" w:rsidRPr="005041AC" w:rsidRDefault="00316721" w:rsidP="0031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1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разработанной проектной документации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(реконструкцию) капитальный ремонт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</w:t>
            </w:r>
            <w:r w:rsidRPr="0031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41AC" w:rsidRPr="005041AC" w14:paraId="4A6EE12C" w14:textId="77777777" w:rsidTr="000C2A5D">
        <w:trPr>
          <w:trHeight w:val="400"/>
          <w:tblCellSpacing w:w="5" w:type="nil"/>
        </w:trPr>
        <w:tc>
          <w:tcPr>
            <w:tcW w:w="5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07B6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 муниципальной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45C" w14:textId="0559C6A1" w:rsidR="005041AC" w:rsidRPr="005041AC" w:rsidRDefault="005041AC" w:rsidP="000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14:paraId="7F5DBED5" w14:textId="77777777" w:rsidR="005041AC" w:rsidRPr="005041AC" w:rsidRDefault="005041AC" w:rsidP="000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1AC" w:rsidRPr="005041AC" w14:paraId="0AC23525" w14:textId="77777777" w:rsidTr="00E94BB6">
        <w:trPr>
          <w:trHeight w:val="400"/>
          <w:tblCellSpacing w:w="5" w:type="nil"/>
        </w:trPr>
        <w:tc>
          <w:tcPr>
            <w:tcW w:w="5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F20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  ассигнований    муниципальной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5D0" w14:textId="1E6901A1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 объем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ассигнований  муниципальной  программы составит  </w:t>
            </w:r>
            <w:r w:rsidR="00E5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117 349,5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         </w:t>
            </w:r>
          </w:p>
          <w:p w14:paraId="3E9ABF1B" w14:textId="3C3E260E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федерального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 -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756,87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                                              </w:t>
            </w:r>
          </w:p>
          <w:p w14:paraId="51A23E88" w14:textId="2E731095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счет средств областного бюджета – </w:t>
            </w:r>
            <w:r w:rsidR="00E5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43 342,</w:t>
            </w:r>
            <w:proofErr w:type="gramStart"/>
            <w:r w:rsidR="00E5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                                               </w:t>
            </w:r>
          </w:p>
          <w:p w14:paraId="5845D9D2" w14:textId="3B1C1C2B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счет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средств  местного  бюджета  -   </w:t>
            </w:r>
            <w:r w:rsidR="00E5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70 250,36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рублей.                                               </w:t>
            </w:r>
            <w:r w:rsidRPr="005041A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5041AC" w:rsidRPr="005041AC" w14:paraId="1B7A003D" w14:textId="77777777" w:rsidTr="00E94BB6">
        <w:trPr>
          <w:trHeight w:val="400"/>
          <w:tblCellSpacing w:w="5" w:type="nil"/>
        </w:trPr>
        <w:tc>
          <w:tcPr>
            <w:tcW w:w="5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67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 реализации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             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C58" w14:textId="6D17B175" w:rsidR="005041AC" w:rsidRPr="005041AC" w:rsidRDefault="005041AC" w:rsidP="000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количество посещений библиотек не менее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105,5 тыс.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человек;  </w:t>
            </w:r>
          </w:p>
          <w:p w14:paraId="6F7B5D29" w14:textId="77777777" w:rsidR="005041AC" w:rsidRPr="005041AC" w:rsidRDefault="005041AC" w:rsidP="000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посещений библиотек на 1 жителя в год -10 посещений; </w:t>
            </w:r>
          </w:p>
          <w:p w14:paraId="6AB1D9A4" w14:textId="5D178EFE" w:rsidR="005041AC" w:rsidRPr="005041AC" w:rsidRDefault="005041AC" w:rsidP="000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численность участников культурно-массовых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мероприятий,   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проводимых          учреждениями культурно-досугового типа до 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чел.  в год;</w:t>
            </w:r>
          </w:p>
          <w:p w14:paraId="43F76123" w14:textId="15CC4ACE" w:rsidR="005041AC" w:rsidRPr="005041AC" w:rsidRDefault="005041AC" w:rsidP="000C2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 посещений организаций культуры по отношению к 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уровню 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2023 году -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году – 115 %;, в 2025 году – 115 %. </w:t>
            </w:r>
          </w:p>
          <w:p w14:paraId="04565F86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 числа участников мероприятий учреждений культурно – досугового типа по отношению к предыдущему году – 7,3 %;</w:t>
            </w:r>
          </w:p>
          <w:p w14:paraId="009B4910" w14:textId="52045A35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средняя численность участников клубных формирований, в расчете на 1000 человек – 1</w:t>
            </w:r>
            <w:r w:rsidR="0073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посещений;                        </w:t>
            </w:r>
            <w:r w:rsidRPr="005041A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4E92D3" w14:textId="4D07ADEA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посещаемость музейных учреждений сохранится на уровне 7 тыс. человек;   </w:t>
            </w:r>
          </w:p>
          <w:p w14:paraId="41638258" w14:textId="50CC69E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объектов культурного   наследия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 (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муниципального)  значения сохранится на уровне 4 объектов;                                           </w:t>
            </w:r>
          </w:p>
          <w:p w14:paraId="218C392C" w14:textId="764E6146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 заработная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плата работников муниципальных учреждений культуры составит </w:t>
            </w:r>
            <w:r w:rsidR="002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31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D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</w:t>
            </w:r>
            <w:r w:rsidR="0031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00</w:t>
            </w:r>
            <w:r w:rsidRPr="0050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  <w:r w:rsidRPr="005041A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</w:t>
            </w:r>
          </w:p>
        </w:tc>
      </w:tr>
    </w:tbl>
    <w:p w14:paraId="3267E0EE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47"/>
      <w:bookmarkEnd w:id="1"/>
    </w:p>
    <w:p w14:paraId="562CC9D9" w14:textId="77777777" w:rsidR="005041AC" w:rsidRPr="005041AC" w:rsidRDefault="005041AC" w:rsidP="004E39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сферы. Основные проблемы </w:t>
      </w:r>
    </w:p>
    <w:p w14:paraId="0F487D4D" w14:textId="77777777" w:rsidR="005041AC" w:rsidRPr="005041AC" w:rsidRDefault="005041AC" w:rsidP="004E3908">
      <w:pPr>
        <w:widowControl w:val="0"/>
        <w:autoSpaceDE w:val="0"/>
        <w:autoSpaceDN w:val="0"/>
        <w:adjustRightInd w:val="0"/>
        <w:spacing w:after="0"/>
        <w:ind w:left="17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прогноз развития</w:t>
      </w:r>
    </w:p>
    <w:p w14:paraId="6AFBA2ED" w14:textId="77777777" w:rsidR="005041AC" w:rsidRPr="005041AC" w:rsidRDefault="005041AC" w:rsidP="004E3908">
      <w:pPr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64187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Верхошижемский район располагает культурным наследием, имеющим значительный потенциал развития.</w:t>
      </w:r>
    </w:p>
    <w:p w14:paraId="4F2CB361" w14:textId="74578B34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культуры объединяет деятельность по сохранению объектов культурного наследия, развитию библиотечного, музейного дел, поддержке и развитию дополнительного образования детей Верхошижемского района и укреплению межрегиональных и межрайонных связей в сфере культуры.</w:t>
      </w:r>
      <w:r w:rsidR="00316721" w:rsidRPr="00316721">
        <w:t xml:space="preserve"> </w:t>
      </w:r>
      <w:r w:rsidR="00316721"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услуг. Учреждения культуры органично</w:t>
      </w:r>
      <w:r w:rsid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21"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вписываются в инфраструктуру</w:t>
      </w:r>
      <w:r w:rsid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16721"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тесно связывают свою деятельность с</w:t>
      </w:r>
      <w:r w:rsid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21"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перспективами развития, потребностями различных групп населения,</w:t>
      </w:r>
      <w:r w:rsid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21"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выступая в роли незаменимых источников информации,</w:t>
      </w:r>
      <w:r w:rsid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21"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оставаясь центрами досуга и общения.</w:t>
      </w:r>
    </w:p>
    <w:p w14:paraId="73E6937E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Положением, утверждённым решением </w:t>
      </w:r>
      <w:proofErr w:type="spellStart"/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Верхошижемской</w:t>
      </w:r>
      <w:proofErr w:type="spellEnd"/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01.03.2019 № 23/142, муниципальное учреждение «Управление культуры» является отраслевым органом администрации Верхошижемского района, наделённым правами юридического лица и полномочиями по решению вопросов местного значения в сфере культуры на территории муниципального образования Верхошижемский муниципальный район.</w:t>
      </w:r>
    </w:p>
    <w:p w14:paraId="6FB53B1D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Управления культуры входят 4 учреждения, являющиеся юридическими лицами, деятельность которых координируется Управлением культуры:</w:t>
      </w:r>
    </w:p>
    <w:p w14:paraId="16A9A892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МКУК «Верхошижемская ЦКС»: Верхошижемский РДК и 9 филиалов в сельских поселениях;</w:t>
      </w:r>
    </w:p>
    <w:p w14:paraId="05B4A536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МКУК «Верхошижемская ЦБС»: Верхошижемская центральная библиотека им. М.М. Синцова, центральная детская библиотека им. Л.А. </w:t>
      </w:r>
      <w:proofErr w:type="spellStart"/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Лихановой</w:t>
      </w:r>
      <w:proofErr w:type="spellEnd"/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 сельских библиотек-филиалов;</w:t>
      </w:r>
    </w:p>
    <w:p w14:paraId="7E32B69F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МКУК «Верхошижемский районный краеведческий музей им. А.Н. Зайцева»;</w:t>
      </w:r>
    </w:p>
    <w:p w14:paraId="7A94DFD4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МКОУ ДО «Верхошижемская музыкальная школа».</w:t>
      </w:r>
    </w:p>
    <w:p w14:paraId="3C5BC1C6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в общей сложности на территории района функционируют 23 учреждения культуры и 1 учреждение дополнительного образования:</w:t>
      </w:r>
    </w:p>
    <w:p w14:paraId="2725A937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 Домов культуры с количеством посадочных мест 942; </w:t>
      </w:r>
    </w:p>
    <w:p w14:paraId="6AD9661D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 библиотек с книжным фондом 131 797 экземпляров; </w:t>
      </w:r>
    </w:p>
    <w:p w14:paraId="312F5D26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районный краеведческий музей с количеством музейных предметов основного фонда – 5 682 экземпляра; </w:t>
      </w:r>
    </w:p>
    <w:p w14:paraId="011542F7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- 1 музыкальная школа, количество обучающихся в ней – 38 человек.</w:t>
      </w:r>
    </w:p>
    <w:p w14:paraId="4B559504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фактической обеспеченности культурно-досуговыми учреждениями по Верхошижемскому району составляет 112 % от нормативной потребности, обеспеченность библиотеками – 120 %.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дальнейшему обновлению материально-техническая база</w:t>
      </w:r>
    </w:p>
    <w:p w14:paraId="2D429618" w14:textId="77777777" w:rsidR="00316721" w:rsidRPr="00316721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культуры.</w:t>
      </w:r>
    </w:p>
    <w:p w14:paraId="1C54F495" w14:textId="006AC3D4" w:rsidR="005041AC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показатели, достигнутые 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имеющиеся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значительно превышают возможности по их решению.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потребностей демонстрирует ряд актуальных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требуют решения в рамках настоящей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14:paraId="5E2C46A7" w14:textId="77777777" w:rsidR="00316721" w:rsidRPr="005041AC" w:rsidRDefault="00316721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7BEB7" w14:textId="2643353B" w:rsidR="005041AC" w:rsidRPr="00316721" w:rsidRDefault="005041AC" w:rsidP="00422C41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Дополнительное образование </w:t>
      </w:r>
    </w:p>
    <w:p w14:paraId="78D5E2F5" w14:textId="77777777" w:rsidR="004E3908" w:rsidRPr="005041AC" w:rsidRDefault="004E3908" w:rsidP="00422C4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CE0CD" w14:textId="77777777" w:rsidR="00316721" w:rsidRPr="00316721" w:rsidRDefault="005041AC" w:rsidP="00422C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Муниципальное казенное образовательное учреждение </w:t>
      </w:r>
      <w:r w:rsidR="004E3908" w:rsidRPr="005041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культуры дополнительного</w:t>
      </w:r>
      <w:r w:rsidRPr="005041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образования «Верхошижемская музыкальная </w:t>
      </w:r>
      <w:proofErr w:type="gramStart"/>
      <w:r w:rsidRPr="005041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школа» 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proofErr w:type="gramEnd"/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обучения детей по программам дополнительного образования в области музыкального и художественного образования</w:t>
      </w:r>
      <w:r w:rsid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16721"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ДО «Верхошижемская музыкальная школа» на сегодняшний день реализуются дополнительные предпрофессиональные и общеразвивающие программы, дети обучаются на фортепианном и вокальном отделениях.</w:t>
      </w:r>
    </w:p>
    <w:p w14:paraId="20290D5D" w14:textId="77777777" w:rsidR="00316721" w:rsidRPr="00316721" w:rsidRDefault="00316721" w:rsidP="00422C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Штат преподавателей музыкальной школы – 6 человек (включая совместителей), трое из которых имеют высшее профессиональное профильное образование, 1 – среднее профессиональное. Трое из педагогов имеют высшую квалификационную категорию, все педагоги аттестованы на соответствие занимаемой должности.  </w:t>
      </w:r>
    </w:p>
    <w:p w14:paraId="150432B3" w14:textId="61F26A0C" w:rsidR="005041AC" w:rsidRPr="005041AC" w:rsidRDefault="00316721" w:rsidP="00422C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2 педагога повысили своё профессиональное мастерство, пройдя обучение на творческих лабораториях и курсах повышения квалификации. </w:t>
      </w:r>
      <w:r w:rsidR="004E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19A856" w14:textId="77777777" w:rsidR="005041AC" w:rsidRPr="005041AC" w:rsidRDefault="005041AC" w:rsidP="00422C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музыкальной школы функционируют творческие коллективы, учащиеся ежегодно являются участниками районных, межрайонных и областных фестивалей, олимпиад, конкурсов, где показывают высокий уровень исполнительской культуры.</w:t>
      </w:r>
    </w:p>
    <w:p w14:paraId="3C5BC4A2" w14:textId="77777777" w:rsidR="005041AC" w:rsidRPr="005041AC" w:rsidRDefault="005041AC" w:rsidP="00422C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вышеуказанных целей необходимо постоянное улучшение и обновление материально-технической базы, внедрение новых педагогических и информационных технологий в образовательном процессе.</w:t>
      </w:r>
    </w:p>
    <w:p w14:paraId="27934914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75004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59BCC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Организация деятельности МКУК «Верхошижемский районный краеведческий музей им. А.Н. Зайцева»</w:t>
      </w:r>
    </w:p>
    <w:p w14:paraId="50E69BA1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F88B6F" w14:textId="6DCB6FD9" w:rsidR="00CA4886" w:rsidRPr="00CA4886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Верхошижемском районе действует 1 краеведческий музей, являющийся муниципальным казённым учреждением культуры. Под государственной охраной находятся 4 недвижимых памятника истории и культуры, расположенных на территории Верхошижемского района.</w:t>
      </w:r>
      <w:r w:rsidR="00CA4886" w:rsidRPr="00CA4886">
        <w:t xml:space="preserve"> </w:t>
      </w:r>
      <w:r w:rsidR="00CA4886"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районного краеведческого музея ведётся по нескольким основным направлениям: </w:t>
      </w:r>
    </w:p>
    <w:p w14:paraId="7E0A1FE0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научно-исследовательская,</w:t>
      </w:r>
    </w:p>
    <w:p w14:paraId="6575CCA2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экспозиционно-выставочная,</w:t>
      </w:r>
    </w:p>
    <w:p w14:paraId="73385138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просветительская и образовательная,</w:t>
      </w:r>
    </w:p>
    <w:p w14:paraId="163736E4" w14:textId="308EDBDB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патриотическое воспитание подрастающего поколения.</w:t>
      </w:r>
    </w:p>
    <w:p w14:paraId="5F418A9D" w14:textId="3F3EA91B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штате музея на конец года было 3 работника, работающих на 2,5 ставки. Из общего числа сотрудников высшее образование имеют 2 специалиста. </w:t>
      </w:r>
    </w:p>
    <w:p w14:paraId="706F954E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работы краеведческого музея – число посетителей, количество выставок и проведённых экскурсий увеличились к уровню 2020 года. Удалось существенно увеличить и сумму вырученных денежных средств от оказания платных услуг населению.</w:t>
      </w:r>
    </w:p>
    <w:p w14:paraId="5E56D65E" w14:textId="0D70A74A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фонд музея насчитывает более 56</w:t>
      </w:r>
      <w:r w:rsid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научно-вспомогательного – более 2938, общее число экспонатов насчитывает более </w:t>
      </w:r>
      <w:r w:rsidR="0042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000 единиц.</w:t>
      </w:r>
    </w:p>
    <w:p w14:paraId="446AC597" w14:textId="249F58ED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музея являются научно-исследовательская, экспозиционно-выставочная и работа по патриотическому воспитанию подрастающего поколения. Одним из главных направлений работы учреждения является выявление, собирание и изучение музейных предметов. Просветительская и образовательная деятельность осуществляется путём проведения музеем конференций, музейных занятий и лекций, экскурсий.</w:t>
      </w:r>
    </w:p>
    <w:p w14:paraId="4F2B0BD8" w14:textId="10234D8C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музей посещают более </w:t>
      </w:r>
      <w:r w:rsid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человек. Ежегодный объём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музеем платных услуг составляет не менее </w:t>
      </w:r>
      <w:r w:rsid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14:paraId="38CCDDA2" w14:textId="3996961F" w:rsidR="00CA4886" w:rsidRPr="00CA4886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хранения и защиты музейных фондов, соответствующего всем требованиям и нормам, необходимо приобретение приборов контроля за температурно-влажностным режимом и специализированного оборудования.</w:t>
      </w:r>
      <w:r w:rsidR="00CA4886"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Традиционно проводятся акции «Военная полуторка», «Обелиск у дороги», праздничная онлайн-акция «Песни и стихи Победы», всероссийская акция «Свеча памяти».  При сотрудничестве Волонтёров Победы в музее реализуется проект «Танковый биатлон».</w:t>
      </w:r>
    </w:p>
    <w:p w14:paraId="265F6605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краеведческого музея созданы и успешно работают 6 досуговых объединений для разных возрастных групп населения с общей численностью участников 120 человек: «Вдохновение», «Школа экскурсоводов», «Сказочная старина», «У самовара», «Душевная пятница» и «Молодёжный </w:t>
      </w:r>
      <w:proofErr w:type="spellStart"/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библиосейшен</w:t>
      </w:r>
      <w:proofErr w:type="spellEnd"/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4D9A350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Волонтёры музея активно участвуют в организации и проведении мероприятий музея, помогают в исследовательской работе.</w:t>
      </w:r>
    </w:p>
    <w:p w14:paraId="1C5AF135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популярностью у населения пользуется интеллектуальная игра «Что? Где? Когда?», организуемая музеем с помощью молодёжного объединения. Третий год проводится интеллектуальная игра «</w:t>
      </w:r>
      <w:proofErr w:type="spellStart"/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Мозговорот</w:t>
      </w:r>
      <w:proofErr w:type="spellEnd"/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2021 году при участии волонтёров появилась новая игра – «Спичка». Используется и такая новая форма работы, как квест-игра. Для старшеклассников и молодёжи проводятся патриотические и приключенческие квесты. Несколько раз в год проходят музыкальные вечера. </w:t>
      </w:r>
    </w:p>
    <w:p w14:paraId="41723D14" w14:textId="67E43A1F" w:rsidR="005041AC" w:rsidRPr="005041AC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сотрудники музея сделали первые шаги в освоении грантовой деятельности.  Проект "Добрые нити" о возрождении традиций ткачества стал победителем в номинации «Традиции» Благотворительной программы «Музеи Русского Севера» компании Северсталь. Также повторно подана заявка в Президентский фонд культурных инициатив с проектом «Музейный двор».</w:t>
      </w:r>
    </w:p>
    <w:p w14:paraId="569DF969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6267C" w14:textId="3562B858" w:rsid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Организация и развитие культурно-досуговой деятельности в Верхошижемском районе</w:t>
      </w:r>
    </w:p>
    <w:p w14:paraId="570062F6" w14:textId="77777777" w:rsidR="00CA4886" w:rsidRPr="005041AC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4B31E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«Верхошижемская централизованная клубная система» состоит из 10 структурных подразделений:</w:t>
      </w:r>
    </w:p>
    <w:p w14:paraId="6A987624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- 1 головное учреждение – Верхошижемский районный дом культуры,</w:t>
      </w:r>
    </w:p>
    <w:p w14:paraId="75F92F0C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- 9 сельских домов культуры-филиалов.</w:t>
      </w:r>
    </w:p>
    <w:p w14:paraId="7209EA30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штате ЦКС 37 работников, из них специалистов культурно-досуговой деятельности - 32. Из общего числа специалистов высшее профессиональное образование имеют 4 человека, среднее профессиональное - 10.  Деятельность культурно-досуговых учреждений (КДУ) МКУК «Верхошижемская ЦКС» в целом направлена на сохранение и развитие самодеятельного народного творчества, осуществление концертной и культурно-просветительной деятельности, организацию культурного досуга населения. </w:t>
      </w:r>
    </w:p>
    <w:p w14:paraId="016A21F6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домах культуры нашего района работают объединения самодеятельного народного творчества самых разных жанров:</w:t>
      </w:r>
    </w:p>
    <w:p w14:paraId="5FA58AD8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театрального,</w:t>
      </w:r>
    </w:p>
    <w:p w14:paraId="6CCC6E50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вокального,</w:t>
      </w:r>
    </w:p>
    <w:p w14:paraId="79B0E34D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хореографического,</w:t>
      </w:r>
    </w:p>
    <w:p w14:paraId="120D0513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инструментального,</w:t>
      </w:r>
    </w:p>
    <w:p w14:paraId="1888665F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декоративно-прикладного,</w:t>
      </w:r>
    </w:p>
    <w:p w14:paraId="43CC1464" w14:textId="77777777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изобразительного.</w:t>
      </w:r>
    </w:p>
    <w:p w14:paraId="738ED5BE" w14:textId="07371DEB" w:rsidR="00CA4886" w:rsidRPr="00CA4886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Созданы клубные досуговые объединения для разных возрастных и социальных категорий населения: детей дошкольного возраста, подростков и молодёжи, женщин среднего возраста, пожилых, инвалидов. На конец 2021 года в учреждениях культуры централизованной клубной системы действовало 121 объединение с численностью участников 1295 человек</w:t>
      </w:r>
    </w:p>
    <w:p w14:paraId="20AF27C2" w14:textId="3A773556" w:rsidR="005041AC" w:rsidRPr="005041AC" w:rsidRDefault="00CA4886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одной из актуальных проблем культурно-досуговых учреждений остаётся нехватка квалифицированных кадров, что не может не отражаться на качестве предоставляемых учреждениями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учреждений ЦКС строится с учётом потребностей и запросов общества, где используются различные формы культурно-массовой работы. В условиях современного развития общества к учреждениям культуры предъявляются всё более высокие требования. Одним из важнейших факторов качественной организации культурно-досуговой деятельности является современное материально-техническое обеспечение: обновление фонда музыкальной и световой аппаратуры, наличие компьютерных и мультимедийных средств, новых красивых костюмов и пр.</w:t>
      </w:r>
    </w:p>
    <w:p w14:paraId="7A95069A" w14:textId="5462CE4F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высокий процент износа движимого имущества    учреждений культуры, многие здания требуют текущего ремонта. </w:t>
      </w:r>
    </w:p>
    <w:p w14:paraId="12336AEF" w14:textId="35968ED7" w:rsidR="005041AC" w:rsidRPr="005041AC" w:rsidRDefault="005041AC" w:rsidP="000C2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актуальных проблем остаётся нехватка квалифицированных кадров, что отражается на качестве предоставляемых учреждением услуг. </w:t>
      </w:r>
    </w:p>
    <w:p w14:paraId="5999FAD6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8BD6F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Организация библиотечного обслуживания населения МКУК «Верхошижемская централизованная библиотечная система»</w:t>
      </w:r>
    </w:p>
    <w:p w14:paraId="72AA7527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Библиотечная система состоит из 12 муниципальных общедоступных библиотек, из них:</w:t>
      </w:r>
    </w:p>
    <w:p w14:paraId="105D5434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- 1 центральная библиотека им. М.М. Синцова,</w:t>
      </w:r>
    </w:p>
    <w:p w14:paraId="67740C41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центральная детская библиотека им. Л.А. </w:t>
      </w:r>
      <w:proofErr w:type="spellStart"/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Лихановой</w:t>
      </w:r>
      <w:proofErr w:type="spellEnd"/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A0710BF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 сельских библиотек-филиалов, </w:t>
      </w:r>
    </w:p>
    <w:p w14:paraId="2C1A683F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- 1 – библиотека-клуб.</w:t>
      </w:r>
    </w:p>
    <w:p w14:paraId="0C1E1234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Библиотеки выполняют информационную, досуговую и культурно-просветительную функции в обществе. Первоочередными задачами в работе данного вида учреждений культуры являются удовлетворение духовных и культурных потребностей пользователей, а также обеспечение пополнения и сохранности библиотечных фондов. В соответствии с целями и задачами библиотеки ведут информационную деятельность, справочно-библиографическое обслуживание населения, организуют экскурсии, проводят библиотечные уроки.</w:t>
      </w:r>
    </w:p>
    <w:p w14:paraId="78AD1C25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направлениями в работе с читателями являются:</w:t>
      </w:r>
    </w:p>
    <w:p w14:paraId="241DADAE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историко-патриотическое воспитание</w:t>
      </w:r>
    </w:p>
    <w:p w14:paraId="219CB7F7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краеведение</w:t>
      </w:r>
    </w:p>
    <w:p w14:paraId="144A4AB6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экологическое просвещение</w:t>
      </w:r>
    </w:p>
    <w:p w14:paraId="0120E2A4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</w:t>
      </w: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делового и профессионального чтения</w:t>
      </w:r>
    </w:p>
    <w:p w14:paraId="65A35BBB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содействие нравственному, духовному и эстетическому развитию личности</w:t>
      </w:r>
    </w:p>
    <w:p w14:paraId="470310F1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пропаганда ЗОЖ</w:t>
      </w:r>
    </w:p>
    <w:p w14:paraId="5BADC417" w14:textId="77777777" w:rsidR="00CA4886" w:rsidRPr="00CA4886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семейного чтения</w:t>
      </w:r>
    </w:p>
    <w:p w14:paraId="3FF69415" w14:textId="5AD2FF51" w:rsidR="005041AC" w:rsidRPr="005041AC" w:rsidRDefault="00CA4886" w:rsidP="00422C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A48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культурного досуга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существенными проблемами развития библиотечной сети является </w:t>
      </w:r>
      <w:r w:rsidR="000C2A5D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показателей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 муниципальных библиотек, </w:t>
      </w:r>
      <w:proofErr w:type="spellStart"/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книгообеспеченность</w:t>
      </w:r>
      <w:proofErr w:type="spellEnd"/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района библиотечными фондами. Приоритетом для поднятия библиотечного обслуживания на качественно новый уровень становится компьютеризация библиотек. Создается база данных библиографических записей в сводный каталог Кировской области (СККО). Ведется активная работа по внедрению   специализированной программы «ОРАС 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GLOBAL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76E6BC" w14:textId="77777777" w:rsidR="00CA4886" w:rsidRPr="005041AC" w:rsidRDefault="00CA4886" w:rsidP="00422C4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ED1E8" w14:textId="77777777" w:rsidR="005041AC" w:rsidRPr="005041AC" w:rsidRDefault="005041AC" w:rsidP="00422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Организация деятельности управления культуры администрации Верхошижемского района</w:t>
      </w:r>
    </w:p>
    <w:p w14:paraId="62075A91" w14:textId="77777777" w:rsidR="005041AC" w:rsidRPr="005041AC" w:rsidRDefault="005041AC" w:rsidP="00422C41">
      <w:pPr>
        <w:tabs>
          <w:tab w:val="left" w:pos="1276"/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5041AC">
        <w:rPr>
          <w:rFonts w:ascii="Courier New" w:eastAsia="Times New Roman" w:hAnsi="Courier New" w:cs="Courier New"/>
          <w:kern w:val="16"/>
          <w:sz w:val="28"/>
          <w:szCs w:val="28"/>
          <w:lang w:eastAsia="ru-RU"/>
        </w:rPr>
        <w:tab/>
      </w:r>
      <w:r w:rsidRPr="005041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Управление культуры обеспечивает эффективную работу подведомственных учреждений культуры по созданию благоприятной среды для воспитания и развития личности, формирования позитивных ценностных установок</w:t>
      </w:r>
      <w:r w:rsidRPr="005041AC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.</w:t>
      </w:r>
      <w:r w:rsidRPr="005041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Управление культуры является главным распорядителем бюджетных средств, выделяемых на развитие культуры.</w:t>
      </w:r>
    </w:p>
    <w:p w14:paraId="4F2A49BD" w14:textId="77777777" w:rsidR="005041AC" w:rsidRPr="005041AC" w:rsidRDefault="005041AC" w:rsidP="00422C4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 Основные проблемы и прогноз развития</w:t>
      </w:r>
    </w:p>
    <w:p w14:paraId="245BAD88" w14:textId="044F0CB5" w:rsidR="005041AC" w:rsidRPr="005041AC" w:rsidRDefault="005041AC" w:rsidP="0042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 являются основными производителями культурных услуг и социально ориентированного досуга для жителей района.  Учреждения культуры района, находясь в 80-ти километров от областного центра, испытывают серьезное соперничество с областными культурно – развлекательными и досуговыми центрами. Конкурировать с коммерческими формами организации досуга традиционным учреждениям крайне сложно из-за неудовлетворительного состояния материально-технической базы, препятствующей росту посещаемости населения муниципальных учреждений культуры, прежде всего молодежи.</w:t>
      </w:r>
    </w:p>
    <w:p w14:paraId="6C1CF406" w14:textId="1E794770" w:rsidR="005041AC" w:rsidRPr="005041AC" w:rsidRDefault="005041AC" w:rsidP="0042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Серьезной проблемой остается нехватка кадров. В связи с небольшой заработной платой и отсутствием жилья молодым и талантливым специалистам приходится уезжать в другие регионы в поисках заработка, а выпускники, продолжившие обучение в высших учебных заведениях, не спешат искать работу по специальности в районе. Учреждения культуры не имеют возможности привлечь для работы высококвалифицированных специалистов, что приводит к неукомплектованности кадрами.</w:t>
      </w:r>
    </w:p>
    <w:p w14:paraId="2DCA7E2C" w14:textId="679567E2" w:rsidR="005041AC" w:rsidRDefault="005041AC" w:rsidP="00422C4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учреждениях культуры темпы износа материальной базы отстают от темпов восстановления. Устаревшая и изношенная материально-техническая база значительной части учреждений культуры не позволяет внедрять инновационные формы работы и современные информационные технологии. </w:t>
      </w:r>
    </w:p>
    <w:p w14:paraId="69BF34B2" w14:textId="77777777" w:rsidR="00E11AC6" w:rsidRPr="005041AC" w:rsidRDefault="00E11AC6" w:rsidP="00422C4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7185A" w14:textId="77777777" w:rsidR="005041AC" w:rsidRPr="005041AC" w:rsidRDefault="005041AC" w:rsidP="000C2A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Приоритеты государственной политики в сфере культуры</w:t>
      </w:r>
    </w:p>
    <w:p w14:paraId="444E21A4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9C9943" w14:textId="4E857A97" w:rsidR="00960EA3" w:rsidRPr="00960EA3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культуры является одним из приоритетных направлений социально - экономического развития России. Прогноз развития сферы культуры до 2030 года предполагает создание необходимых условий для устойчивого развития сферы культуры, направленных на обеспечение максимальной доступности для граждан России культурных благ и образования в сфере культуры и искусства; сохранение культурного наследия России; повышение качества и разнообразия услуг, предоставляемых в сфере культуры. </w:t>
      </w:r>
      <w:r w:rsidR="00960EA3" w:rsidRPr="0096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сферы культуры является одним из приоритетных направлений социальной политики государства. Стратегические ориентиры развития сферы культуры до определены следующими нормативно-правовыми актами:</w:t>
      </w:r>
    </w:p>
    <w:p w14:paraId="36B0A5E9" w14:textId="77777777" w:rsidR="00960EA3" w:rsidRPr="00960EA3" w:rsidRDefault="00960EA3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31D9BE2D" w14:textId="77777777" w:rsidR="00960EA3" w:rsidRPr="00960EA3" w:rsidRDefault="00960EA3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Указ Президента Российской Федерации от 24.12.2014 № 808 «Об утверждении Основ государственной культурной политики».</w:t>
      </w:r>
    </w:p>
    <w:p w14:paraId="096198B8" w14:textId="77777777" w:rsidR="00960EA3" w:rsidRPr="00960EA3" w:rsidRDefault="00960EA3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 Российской Федерации от 09.10.92 № 3612-1 (ред. от 05.12.2017) «Основы законодательства Российской Федерации о культуре».</w:t>
      </w:r>
    </w:p>
    <w:p w14:paraId="002C928E" w14:textId="77777777" w:rsidR="00960EA3" w:rsidRPr="00960EA3" w:rsidRDefault="00960EA3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Закон Российской Федерации от 29.12.94 № 78-ФЗ (ред. от 03.07.2016) «О библиотечном деле».</w:t>
      </w:r>
    </w:p>
    <w:p w14:paraId="48FEFE8B" w14:textId="77777777" w:rsidR="00960EA3" w:rsidRPr="00960EA3" w:rsidRDefault="00960EA3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A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26.05.96 № 54-ФЗ «О Музейном фонде Российской Федерации и музеях Российской Федерации».</w:t>
      </w:r>
    </w:p>
    <w:p w14:paraId="7977F3BC" w14:textId="77777777" w:rsidR="00960EA3" w:rsidRPr="00960EA3" w:rsidRDefault="00960EA3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A3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от 25.06.2002 № 73-ФЗ «Об объектах культурного наследия (памятниках истории и культуры) народов Российской Федерации».</w:t>
      </w:r>
    </w:p>
    <w:p w14:paraId="046D6E78" w14:textId="09CE6857" w:rsidR="005041AC" w:rsidRPr="005041AC" w:rsidRDefault="00960EA3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  <w:r w:rsidRPr="00960EA3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22.10.2004 № 125-ФЗ «Об архивном деле в Российской Федерации».</w:t>
      </w:r>
    </w:p>
    <w:p w14:paraId="7533958E" w14:textId="00A34682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качественных результатов в культурной политике</w:t>
      </w:r>
      <w:r w:rsidR="000C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следующие приоритетные направления:</w:t>
      </w:r>
    </w:p>
    <w:p w14:paraId="56FD6FFB" w14:textId="12D4A4B9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максимальной доступности для граждан культурных благ и образования в сфере культуры;</w:t>
      </w:r>
    </w:p>
    <w:p w14:paraId="53BDD2B7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34498ADA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популяризация культурного наследия.</w:t>
      </w:r>
    </w:p>
    <w:p w14:paraId="046094E8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разработана с учетом основных направлений государственной политики в сфере культуры.</w:t>
      </w:r>
    </w:p>
    <w:p w14:paraId="083D353E" w14:textId="49BBACF6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муниципальной программы - обеспечение развития творчества населения, инноваций   в сфере культуры, сохранение культурного наследия</w:t>
      </w:r>
      <w:r w:rsidR="000C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      эффективное   использование   культурного   потенциала Верхошижемского района.                                     </w:t>
      </w:r>
    </w:p>
    <w:p w14:paraId="2F303E67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должны быть решены следующие задачи:</w:t>
      </w:r>
    </w:p>
    <w:p w14:paraId="68D6B5B4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организация   библиотечного   обслуживания   населения Верхошижемского района</w:t>
      </w:r>
    </w:p>
    <w:p w14:paraId="1005B4C0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и поддержка народного творчества;         </w:t>
      </w:r>
    </w:p>
    <w:p w14:paraId="45F3F4FA" w14:textId="59B5FB29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и поддержка деятельности муниципальных учреждений культуры;</w:t>
      </w:r>
    </w:p>
    <w:p w14:paraId="3B0A02BF" w14:textId="51CEF8A6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и поддержка деятельности Верхошижемского районного краеведческого музея   и обеспечение сохранности музейного фонда;</w:t>
      </w:r>
    </w:p>
    <w:p w14:paraId="0A1830C2" w14:textId="4773E74B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сохранение, использование, популяризация     и охрана объектов культурного наследия;                               </w:t>
      </w:r>
    </w:p>
    <w:p w14:paraId="5D132E02" w14:textId="01B55B63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 внедрение инновационных форм работы и модернизация сферы культуры;                                    </w:t>
      </w:r>
    </w:p>
    <w:p w14:paraId="74A3350A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эффективной работы подведомственных учреждений культуры;</w:t>
      </w:r>
    </w:p>
    <w:p w14:paraId="3436B3E0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материально – технической базы и улучшение качества образовательных и культурных услуг путем приобретения специального оборудования для учреждений.</w:t>
      </w:r>
    </w:p>
    <w:p w14:paraId="319F59F0" w14:textId="257FA2C8" w:rsidR="005041AC" w:rsidRPr="005041AC" w:rsidRDefault="004E6370" w:rsidP="00422C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771" w:history="1">
        <w:r w:rsidR="005041AC" w:rsidRPr="005041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динамике целевых показателей эффективности реализации муниципальной программы до 202</w:t>
      </w:r>
      <w:r w:rsidR="00960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приведены в приложении №1.</w:t>
      </w:r>
    </w:p>
    <w:p w14:paraId="3B5DDAF1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A51636" w14:textId="77777777" w:rsidR="005041AC" w:rsidRPr="005041AC" w:rsidRDefault="005041AC" w:rsidP="00422C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муниципальной программы:</w:t>
      </w:r>
    </w:p>
    <w:p w14:paraId="4A51D41B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left="17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42FC61" w14:textId="2C94A6E1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 осуществляется за счет средств федерального, областного и местных бюджетов.</w:t>
      </w:r>
    </w:p>
    <w:p w14:paraId="64D8F6A5" w14:textId="79DFD0FB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на реализацию муниципальной программы за счет всех источников финансирования составит   </w:t>
      </w:r>
      <w:r w:rsidR="00E54F41">
        <w:rPr>
          <w:rFonts w:ascii="Times New Roman" w:eastAsia="Times New Roman" w:hAnsi="Times New Roman" w:cs="Times New Roman"/>
          <w:sz w:val="28"/>
          <w:szCs w:val="28"/>
          <w:lang w:eastAsia="ru-RU"/>
        </w:rPr>
        <w:t>117 349,95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727AF6DF" w14:textId="77777777" w:rsidR="005041AC" w:rsidRPr="005041AC" w:rsidRDefault="005041AC" w:rsidP="00422C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за счет средств местного бюджета представлены в приложении 2 и 3. </w:t>
      </w:r>
    </w:p>
    <w:p w14:paraId="725DCE88" w14:textId="77777777" w:rsidR="005041AC" w:rsidRPr="005041AC" w:rsidRDefault="005041AC" w:rsidP="00422C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</w:t>
      </w:r>
    </w:p>
    <w:p w14:paraId="13C92BA0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B421D" w14:textId="0BEB96E2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рискам реализации муниципальной программы следует отнести финансовые риски. Любое сокращение финансирования со стороны</w:t>
      </w:r>
      <w:r w:rsidR="007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и местного бюджетов повлечет неисполнение мероприятий муниципальной программы и, как следствие, ее невыполнение.</w:t>
      </w:r>
    </w:p>
    <w:p w14:paraId="0A4413BA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финансовым рискам также относятся неэффективное и нерациональное использование ресурсов муниципальной программы.</w:t>
      </w:r>
    </w:p>
    <w:p w14:paraId="70B57B18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программы с учетом выделенного на их реализацию ресурсного обеспечения.</w:t>
      </w:r>
    </w:p>
    <w:p w14:paraId="7D402E38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A06C4" w14:textId="77777777" w:rsidR="005041AC" w:rsidRPr="005041AC" w:rsidRDefault="005041AC" w:rsidP="00422C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оценки эффективности реализации муниципальной программы</w:t>
      </w:r>
    </w:p>
    <w:p w14:paraId="272260C0" w14:textId="77777777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66D87" w14:textId="22D274DA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проводится ежегодно на основе оценки достижения показателей эффективности реализации муниципальной программы и отдельных мероприятий, сравнения фактических сроков реализации мероприятий муниципальной программы с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запланированными, а также с учетом объема ресурсов, направленных на реализацию муниципальной программы.</w:t>
      </w:r>
    </w:p>
    <w:p w14:paraId="5F04D4B1" w14:textId="16284B03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исполнителем муниципальной программы    является   управление культуры администрации Верхошижемского района.                           </w:t>
      </w:r>
    </w:p>
    <w:p w14:paraId="576085DB" w14:textId="7E4DBA6A" w:rsidR="005041AC" w:rsidRPr="005041AC" w:rsidRDefault="005041AC" w:rsidP="0042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исполнителем в срок до 1 апреля года, следующего за отчетным, представляется отдел экономики.</w:t>
      </w:r>
    </w:p>
    <w:p w14:paraId="2CFC108E" w14:textId="77777777" w:rsidR="005041AC" w:rsidRPr="005041AC" w:rsidRDefault="005041AC" w:rsidP="00422C4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3E3F0" w14:textId="77777777" w:rsidR="005041AC" w:rsidRPr="005041AC" w:rsidRDefault="005041AC" w:rsidP="005041A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F1C4B8C" w14:textId="77777777" w:rsidR="005041AC" w:rsidRPr="005041AC" w:rsidRDefault="005041AC" w:rsidP="005041A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B8B2023" w14:textId="77777777" w:rsidR="005041AC" w:rsidRPr="005041AC" w:rsidRDefault="005041AC" w:rsidP="005041A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35CB63C" w14:textId="77777777" w:rsidR="005041AC" w:rsidRPr="005041AC" w:rsidRDefault="005041AC" w:rsidP="005041A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6C7D545" w14:textId="77777777" w:rsidR="005041AC" w:rsidRPr="005041AC" w:rsidRDefault="005041AC" w:rsidP="005041A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B4D77C2" w14:textId="77777777" w:rsidR="005041AC" w:rsidRPr="005041AC" w:rsidRDefault="005041AC" w:rsidP="005041A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5F81017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88E0831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BDCFE5E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78172952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B993271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F30D213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7EF7DF24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63869C8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D3EE151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056BB17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A5432F5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B338D0F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3B77128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F7CFD47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90D35EE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ADABA96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434DF23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B6128F8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96D711C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6990FCB" w14:textId="77777777" w:rsidR="002A2075" w:rsidRDefault="002A2075" w:rsidP="002A207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8FFC9AC" w14:textId="77777777" w:rsidR="005041AC" w:rsidRPr="005041AC" w:rsidRDefault="005041AC" w:rsidP="002A2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14:paraId="27E886AE" w14:textId="35CE8C96" w:rsidR="005041AC" w:rsidRDefault="005041AC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EB8DB" w14:textId="67558A92" w:rsidR="00E11AC6" w:rsidRDefault="00E11AC6" w:rsidP="00E1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1F12F" w14:textId="77777777" w:rsidR="00E11AC6" w:rsidRDefault="00E11AC6" w:rsidP="00E1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7AD96" w14:textId="77777777" w:rsidR="00E11AC6" w:rsidRDefault="00E11AC6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387B9" w14:textId="07EFC568" w:rsidR="005041AC" w:rsidRPr="005041AC" w:rsidRDefault="005041AC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Приложение 1</w:t>
      </w:r>
    </w:p>
    <w:p w14:paraId="36FA74C3" w14:textId="6DF62EE7" w:rsidR="005041AC" w:rsidRPr="005041AC" w:rsidRDefault="00422C41" w:rsidP="0042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415E2B4A" w14:textId="77777777" w:rsidR="005041AC" w:rsidRPr="005041AC" w:rsidRDefault="005041AC" w:rsidP="005041AC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14:paraId="54AF968A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</w:t>
      </w:r>
    </w:p>
    <w:p w14:paraId="6F2F121C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</w:p>
    <w:p w14:paraId="7BD69E2D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3998"/>
        <w:gridCol w:w="992"/>
        <w:gridCol w:w="993"/>
        <w:gridCol w:w="992"/>
        <w:gridCol w:w="992"/>
        <w:gridCol w:w="1499"/>
      </w:tblGrid>
      <w:tr w:rsidR="005041AC" w:rsidRPr="005041AC" w14:paraId="1759208D" w14:textId="77777777" w:rsidTr="00422C41">
        <w:trPr>
          <w:trHeight w:val="4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14A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A262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 программы, 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наименование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87B5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F934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показателей эффективности</w:t>
            </w:r>
          </w:p>
        </w:tc>
      </w:tr>
      <w:tr w:rsidR="005041AC" w:rsidRPr="005041AC" w14:paraId="093F8E83" w14:textId="77777777" w:rsidTr="00422C41">
        <w:trPr>
          <w:trHeight w:val="220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80D6" w14:textId="77777777" w:rsidR="005041AC" w:rsidRPr="005041AC" w:rsidRDefault="005041AC" w:rsidP="005041A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73BF" w14:textId="77777777" w:rsidR="005041AC" w:rsidRPr="005041AC" w:rsidRDefault="005041AC" w:rsidP="005041A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56B5" w14:textId="77777777" w:rsidR="005041AC" w:rsidRPr="005041AC" w:rsidRDefault="005041AC" w:rsidP="005041A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C06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теку-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щий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год 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ка)</w:t>
            </w:r>
          </w:p>
          <w:p w14:paraId="1E34C37C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3C3374" w14:textId="7FE51C71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274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оче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редной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год</w:t>
            </w:r>
          </w:p>
          <w:p w14:paraId="132C7E1E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EEED70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179F6D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4C0C36" w14:textId="592513C6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57DF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год 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вого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да</w:t>
            </w:r>
          </w:p>
          <w:p w14:paraId="69A0E132" w14:textId="5BB53BF9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D8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год 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вого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</w:t>
            </w:r>
            <w:proofErr w:type="spell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да</w:t>
            </w:r>
          </w:p>
          <w:p w14:paraId="1101B313" w14:textId="45D45754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041AC" w:rsidRPr="005041AC" w14:paraId="2F82F392" w14:textId="77777777" w:rsidTr="000C2A5D">
        <w:trPr>
          <w:trHeight w:val="112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A50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FE24" w14:textId="714C2676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 «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культуры Верхошижемского района на 202</w:t>
            </w:r>
            <w:r w:rsid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-202</w:t>
            </w:r>
            <w:r w:rsid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750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8E8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4E4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2AD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B5C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2C41" w:rsidRPr="005041AC" w14:paraId="323501BD" w14:textId="77777777" w:rsidTr="00422C41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F823" w14:textId="77777777" w:rsidR="00422C41" w:rsidRPr="005041AC" w:rsidRDefault="00422C41" w:rsidP="00422C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738" w14:textId="77777777" w:rsidR="00422C41" w:rsidRPr="005041AC" w:rsidRDefault="00422C41" w:rsidP="00422C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посещений библиотек</w:t>
            </w:r>
          </w:p>
          <w:p w14:paraId="1F955DC0" w14:textId="77777777" w:rsidR="00422C41" w:rsidRPr="005041AC" w:rsidRDefault="00422C41" w:rsidP="00422C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006C" w14:textId="77777777" w:rsidR="00422C41" w:rsidRPr="005041AC" w:rsidRDefault="00422C41" w:rsidP="00422C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478" w14:textId="0B18CDF2" w:rsidR="00422C41" w:rsidRPr="00422C41" w:rsidRDefault="00422C41" w:rsidP="00422C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C41">
              <w:rPr>
                <w:rFonts w:ascii="Times New Roman" w:eastAsia="Times New Roman" w:hAnsi="Times New Roman" w:cs="Times New Roman"/>
              </w:rPr>
              <w:t>105 506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7324" w14:textId="0F2D6060" w:rsidR="00422C41" w:rsidRPr="00422C41" w:rsidRDefault="00422C41" w:rsidP="00422C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2C41">
              <w:rPr>
                <w:rFonts w:ascii="Times New Roman" w:hAnsi="Times New Roman" w:cs="Times New Roman"/>
              </w:rPr>
              <w:t>105 506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F3DD" w14:textId="03AD0CC2" w:rsidR="00422C41" w:rsidRPr="00422C41" w:rsidRDefault="00422C41" w:rsidP="00422C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2C41">
              <w:rPr>
                <w:rFonts w:ascii="Times New Roman" w:hAnsi="Times New Roman" w:cs="Times New Roman"/>
              </w:rPr>
              <w:t>105 506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1936" w14:textId="471F6AC0" w:rsidR="00422C41" w:rsidRPr="00422C41" w:rsidRDefault="00422C41" w:rsidP="00422C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2C41">
              <w:rPr>
                <w:rFonts w:ascii="Times New Roman" w:hAnsi="Times New Roman" w:cs="Times New Roman"/>
              </w:rPr>
              <w:t>105 506</w:t>
            </w:r>
          </w:p>
        </w:tc>
      </w:tr>
      <w:tr w:rsidR="005041AC" w:rsidRPr="005041AC" w14:paraId="4C33FB09" w14:textId="77777777" w:rsidTr="00422C41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7EB6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7CB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посещений библиотек на 1 жителя в год;</w:t>
            </w:r>
          </w:p>
          <w:p w14:paraId="71B8721E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CDE7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EB11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9DF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5F81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AFF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041AC" w:rsidRPr="005041AC" w14:paraId="5026F63F" w14:textId="77777777" w:rsidTr="00422C41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73CC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FF54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участников  культурно-массовых мероприятий,          проводимых          учреждениями культурно-досугового типа;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DF0E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0180" w14:textId="6337F342" w:rsidR="005041AC" w:rsidRPr="005041AC" w:rsidRDefault="00422C41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91668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2C0" w14:textId="7ED50E90" w:rsidR="005041AC" w:rsidRPr="005041AC" w:rsidRDefault="00422C41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91668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548" w14:textId="60BA3C0C" w:rsidR="005041AC" w:rsidRPr="005041AC" w:rsidRDefault="00422C41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91668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36D" w14:textId="681FC3D0" w:rsidR="005041AC" w:rsidRPr="005041AC" w:rsidRDefault="00422C41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91668</w:t>
            </w:r>
          </w:p>
        </w:tc>
      </w:tr>
      <w:tr w:rsidR="005041AC" w:rsidRPr="005041AC" w14:paraId="148B5371" w14:textId="77777777" w:rsidTr="00422C41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AD3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317B" w14:textId="3896155A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посещений организаций культуры по отношению к уровню 201</w:t>
            </w:r>
            <w:r w:rsid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2A5C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F7BA67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D6FC" w14:textId="58CE28E8" w:rsidR="005041AC" w:rsidRPr="005041AC" w:rsidRDefault="00422C41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6C05" w14:textId="1EB0FEED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DA00" w14:textId="55429FEA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22C4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1833" w14:textId="3690693E" w:rsidR="005041AC" w:rsidRPr="005041AC" w:rsidRDefault="00422C41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5041AC" w:rsidRPr="005041AC" w14:paraId="6C9370B4" w14:textId="77777777" w:rsidTr="00422C41">
        <w:trPr>
          <w:trHeight w:val="124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D3B8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0020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Рост числа участников мероприятий учреждений культурно-досугового типа по отношению к предыдущему году;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B401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AE3ED0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119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473643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B6F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013C05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ED4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D6843F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10B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43BC16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7,3</w:t>
            </w:r>
          </w:p>
        </w:tc>
      </w:tr>
      <w:tr w:rsidR="005041AC" w:rsidRPr="005041AC" w14:paraId="1ADDD3A1" w14:textId="77777777" w:rsidTr="00422C41">
        <w:trPr>
          <w:trHeight w:val="85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ABFD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9D5" w14:textId="5D22514E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Средняя численность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6"/>
                <w:szCs w:val="28"/>
              </w:rPr>
              <w:t>участников  клубных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формирований в расчете на 1000 чел. </w:t>
            </w:r>
          </w:p>
          <w:p w14:paraId="431609A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BD2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1B1" w14:textId="458FCBE3" w:rsidR="005041AC" w:rsidRPr="005041AC" w:rsidRDefault="00422C41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B4D" w14:textId="72A5ED7A" w:rsidR="005041AC" w:rsidRPr="005041AC" w:rsidRDefault="008E4EF8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74F" w14:textId="5DCD12D1" w:rsidR="005041AC" w:rsidRPr="005041AC" w:rsidRDefault="008E4EF8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F79" w14:textId="2A496391" w:rsidR="005041AC" w:rsidRPr="005041AC" w:rsidRDefault="008E4EF8" w:rsidP="00504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</w:tr>
      <w:tr w:rsidR="005041AC" w:rsidRPr="005041AC" w14:paraId="16BD997A" w14:textId="77777777" w:rsidTr="00422C41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85D4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F4A7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Посещаемость музейных учреждений;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6DF5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</w:p>
          <w:p w14:paraId="594B07D3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0FDB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2092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5CFB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B7C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041AC" w:rsidRPr="005041AC" w14:paraId="3DF134B1" w14:textId="77777777" w:rsidTr="00422C41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8FAD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5B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объектов  культурного</w:t>
            </w:r>
            <w:proofErr w:type="gramEnd"/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наследия местного  (муниципального)  значения;     </w:t>
            </w:r>
          </w:p>
          <w:p w14:paraId="105DA4B1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D389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1709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717C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8B3F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CAA0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041AC" w:rsidRPr="005041AC" w14:paraId="75F9DA33" w14:textId="77777777" w:rsidTr="008E4EF8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3899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3EA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среднемесячная заработная плата работников муниципальных </w:t>
            </w: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учреждений культуры  района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EDFA" w14:textId="77777777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41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114" w14:textId="2E458A95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D43" w14:textId="5266011D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ABD" w14:textId="541F5E00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7F9" w14:textId="5C7D75DC" w:rsidR="005041AC" w:rsidRPr="005041AC" w:rsidRDefault="005041AC" w:rsidP="005041A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D34C25A" w14:textId="77777777" w:rsidR="005041AC" w:rsidRPr="005041AC" w:rsidRDefault="005041AC" w:rsidP="005041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0B8DC" w14:textId="77777777" w:rsidR="005041AC" w:rsidRPr="005041AC" w:rsidRDefault="005041AC" w:rsidP="0050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90924E" w14:textId="77777777" w:rsidR="005041AC" w:rsidRPr="005041AC" w:rsidRDefault="005041AC" w:rsidP="0050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9B7FE" w14:textId="77777777" w:rsidR="005041AC" w:rsidRPr="005041AC" w:rsidRDefault="005041AC" w:rsidP="00504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245633" w14:textId="77777777" w:rsidR="005041AC" w:rsidRPr="005041AC" w:rsidRDefault="005041AC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Приложение № 2</w:t>
      </w:r>
    </w:p>
    <w:p w14:paraId="6D0BD4F1" w14:textId="77777777" w:rsidR="005041AC" w:rsidRPr="005041AC" w:rsidRDefault="005041AC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к муниципальной программе</w:t>
      </w:r>
    </w:p>
    <w:p w14:paraId="79F50966" w14:textId="77777777" w:rsidR="005041AC" w:rsidRPr="005041AC" w:rsidRDefault="005041AC" w:rsidP="005041A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684F7" w14:textId="77777777" w:rsidR="005041AC" w:rsidRPr="005041AC" w:rsidRDefault="005041AC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на реализацию муниципальной программы </w:t>
      </w:r>
    </w:p>
    <w:p w14:paraId="05D7DBC3" w14:textId="77777777" w:rsidR="005041AC" w:rsidRPr="005041AC" w:rsidRDefault="005041AC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средств местного бюджета</w:t>
      </w:r>
    </w:p>
    <w:p w14:paraId="45168E1F" w14:textId="77777777" w:rsidR="005041AC" w:rsidRPr="005041AC" w:rsidRDefault="005041AC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04"/>
        <w:gridCol w:w="2322"/>
        <w:gridCol w:w="1529"/>
        <w:gridCol w:w="1275"/>
        <w:gridCol w:w="1276"/>
        <w:gridCol w:w="1701"/>
      </w:tblGrid>
      <w:tr w:rsidR="005041AC" w:rsidRPr="005041AC" w14:paraId="71119A19" w14:textId="77777777" w:rsidTr="000C2A5D">
        <w:trPr>
          <w:trHeight w:val="555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23A4" w14:textId="7C742181" w:rsidR="005041AC" w:rsidRPr="005041AC" w:rsidRDefault="000C2A5D" w:rsidP="00504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041AC" w:rsidRPr="005041AC">
              <w:rPr>
                <w:sz w:val="24"/>
                <w:szCs w:val="24"/>
              </w:rPr>
              <w:t>татус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F07" w14:textId="77777777" w:rsidR="005041AC" w:rsidRPr="005041AC" w:rsidRDefault="005041AC" w:rsidP="005041AC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 xml:space="preserve">Наименование </w:t>
            </w:r>
          </w:p>
          <w:p w14:paraId="6B8A8F13" w14:textId="77777777" w:rsidR="005041AC" w:rsidRPr="005041AC" w:rsidRDefault="005041AC" w:rsidP="005041AC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 xml:space="preserve">муниципальной </w:t>
            </w:r>
          </w:p>
          <w:p w14:paraId="3D9FBC72" w14:textId="77777777" w:rsidR="005041AC" w:rsidRPr="005041AC" w:rsidRDefault="005041AC" w:rsidP="005041AC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программы</w:t>
            </w:r>
          </w:p>
          <w:p w14:paraId="340D34A9" w14:textId="77777777" w:rsidR="005041AC" w:rsidRPr="005041AC" w:rsidRDefault="005041AC" w:rsidP="005041A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09AA" w14:textId="77777777" w:rsidR="005041AC" w:rsidRPr="005041AC" w:rsidRDefault="005041AC" w:rsidP="005041AC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Источники обеспечения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A989" w14:textId="77777777" w:rsidR="005041AC" w:rsidRPr="005041AC" w:rsidRDefault="005041AC" w:rsidP="005041AC">
            <w:pPr>
              <w:jc w:val="center"/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Расходы (тыс. руб.)</w:t>
            </w:r>
          </w:p>
        </w:tc>
      </w:tr>
      <w:tr w:rsidR="005041AC" w:rsidRPr="005041AC" w14:paraId="17EF4F2D" w14:textId="77777777" w:rsidTr="000C2A5D">
        <w:trPr>
          <w:trHeight w:val="555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AD2A" w14:textId="77777777" w:rsidR="005041AC" w:rsidRPr="005041AC" w:rsidRDefault="005041AC" w:rsidP="005041AC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F64F" w14:textId="77777777" w:rsidR="005041AC" w:rsidRPr="005041AC" w:rsidRDefault="005041AC" w:rsidP="005041AC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E434" w14:textId="77777777" w:rsidR="005041AC" w:rsidRPr="005041AC" w:rsidRDefault="005041AC" w:rsidP="005041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51BC" w14:textId="7A743103" w:rsidR="005041AC" w:rsidRPr="005041AC" w:rsidRDefault="009702BB" w:rsidP="00504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5FE1" w14:textId="0EC940E6" w:rsidR="005041AC" w:rsidRPr="005041AC" w:rsidRDefault="009702BB" w:rsidP="00504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7C73" w14:textId="5A5D4F78" w:rsidR="005041AC" w:rsidRPr="005041AC" w:rsidRDefault="009702BB" w:rsidP="00504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C2A5D" w:rsidRPr="005041AC" w14:paraId="7AFAAEB8" w14:textId="77777777" w:rsidTr="00790D40">
        <w:trPr>
          <w:trHeight w:val="168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2D84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bookmarkStart w:id="2" w:name="_Hlk112761379"/>
            <w:r w:rsidRPr="005041A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F553" w14:textId="377687CB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Муниципальная программа «Развитие культуры Верхошижемского района на 202</w:t>
            </w:r>
            <w:r>
              <w:rPr>
                <w:sz w:val="24"/>
                <w:szCs w:val="24"/>
              </w:rPr>
              <w:t>3</w:t>
            </w:r>
            <w:r w:rsidRPr="005041AC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5041A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38DD" w14:textId="77777777" w:rsidR="000C2A5D" w:rsidRPr="005041AC" w:rsidRDefault="000C2A5D" w:rsidP="00790D40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233D" w14:textId="3CE57138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DAC4" w14:textId="75201167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5D1B" w14:textId="159C070D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42285,15</w:t>
            </w:r>
          </w:p>
        </w:tc>
      </w:tr>
      <w:tr w:rsidR="000C2A5D" w:rsidRPr="005041AC" w14:paraId="7D3D6B0C" w14:textId="77777777" w:rsidTr="00790D4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C7D8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Направление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A52C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Дополнительное</w:t>
            </w:r>
          </w:p>
          <w:p w14:paraId="53A584FD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образование  в образовательных учреждениях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CF6E" w14:textId="77777777" w:rsidR="000C2A5D" w:rsidRPr="005041AC" w:rsidRDefault="000C2A5D" w:rsidP="00790D40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698E" w14:textId="2B6DE1EF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813" w14:textId="6A488670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D26C" w14:textId="1DC7395E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3300,8</w:t>
            </w:r>
          </w:p>
        </w:tc>
      </w:tr>
      <w:tr w:rsidR="000C2A5D" w:rsidRPr="005041AC" w14:paraId="057F882D" w14:textId="77777777" w:rsidTr="00790D4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A831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Направление 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AF5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Организация музейной и выставочной деятельности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B399" w14:textId="77777777" w:rsidR="000C2A5D" w:rsidRPr="005041AC" w:rsidRDefault="000C2A5D" w:rsidP="00790D40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D011" w14:textId="73CB7568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1410" w14:textId="7B5A77C9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7543" w14:textId="7EF09519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1518,1</w:t>
            </w:r>
          </w:p>
        </w:tc>
      </w:tr>
      <w:tr w:rsidR="000C2A5D" w:rsidRPr="005041AC" w14:paraId="4AA16B86" w14:textId="77777777" w:rsidTr="00790D40">
        <w:trPr>
          <w:trHeight w:val="117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CB24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Направление 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DEAC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Организация и развитие культурно-досуговой деятельности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47F8" w14:textId="77777777" w:rsidR="000C2A5D" w:rsidRPr="005041AC" w:rsidRDefault="000C2A5D" w:rsidP="00790D40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4A4" w14:textId="2FD896CB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F93" w14:textId="58B258F2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D9C1" w14:textId="6E94EAFF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21775,9</w:t>
            </w:r>
          </w:p>
        </w:tc>
      </w:tr>
      <w:tr w:rsidR="000C2A5D" w:rsidRPr="005041AC" w14:paraId="4F8CEB4D" w14:textId="77777777" w:rsidTr="00790D4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62D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Направление 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85A9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9205" w14:textId="77777777" w:rsidR="000C2A5D" w:rsidRPr="005041AC" w:rsidRDefault="000C2A5D" w:rsidP="00790D40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7366" w14:textId="13A2D079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8FD" w14:textId="4D0B30BA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B231" w14:textId="62082FD9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7892,35</w:t>
            </w:r>
          </w:p>
        </w:tc>
      </w:tr>
      <w:tr w:rsidR="000C2A5D" w:rsidRPr="005041AC" w14:paraId="6A306847" w14:textId="77777777" w:rsidTr="00790D40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104" w:type="dxa"/>
          </w:tcPr>
          <w:p w14:paraId="6C2BB938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Направление 5</w:t>
            </w:r>
          </w:p>
        </w:tc>
        <w:tc>
          <w:tcPr>
            <w:tcW w:w="2322" w:type="dxa"/>
          </w:tcPr>
          <w:p w14:paraId="646D87C9" w14:textId="77777777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Функционирование</w:t>
            </w:r>
          </w:p>
          <w:p w14:paraId="58FF2055" w14:textId="77777777" w:rsidR="000C2A5D" w:rsidRPr="005041AC" w:rsidRDefault="000C2A5D" w:rsidP="000C2A5D">
            <w:pPr>
              <w:jc w:val="both"/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муниципального учреждения</w:t>
            </w:r>
          </w:p>
          <w:p w14:paraId="4E882F73" w14:textId="77777777" w:rsidR="000C2A5D" w:rsidRPr="005041AC" w:rsidRDefault="000C2A5D" w:rsidP="000C2A5D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«Управление культуры администрации Верхошижемского района»</w:t>
            </w:r>
          </w:p>
        </w:tc>
        <w:tc>
          <w:tcPr>
            <w:tcW w:w="1529" w:type="dxa"/>
            <w:vAlign w:val="center"/>
          </w:tcPr>
          <w:p w14:paraId="59912F0F" w14:textId="77777777" w:rsidR="000C2A5D" w:rsidRPr="005041AC" w:rsidRDefault="000C2A5D" w:rsidP="00790D40">
            <w:pPr>
              <w:rPr>
                <w:sz w:val="24"/>
                <w:szCs w:val="24"/>
              </w:rPr>
            </w:pPr>
            <w:r w:rsidRPr="005041AC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75" w:type="dxa"/>
            <w:vAlign w:val="center"/>
          </w:tcPr>
          <w:p w14:paraId="7B9B681F" w14:textId="16F7735E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7798,0</w:t>
            </w:r>
          </w:p>
        </w:tc>
        <w:tc>
          <w:tcPr>
            <w:tcW w:w="1276" w:type="dxa"/>
            <w:vAlign w:val="center"/>
          </w:tcPr>
          <w:p w14:paraId="40EBC5A5" w14:textId="4159303A" w:rsidR="000C2A5D" w:rsidRPr="005041AC" w:rsidRDefault="000C2A5D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7798,0</w:t>
            </w:r>
          </w:p>
        </w:tc>
        <w:tc>
          <w:tcPr>
            <w:tcW w:w="1701" w:type="dxa"/>
            <w:vAlign w:val="center"/>
          </w:tcPr>
          <w:p w14:paraId="044F1DA1" w14:textId="6F20715E" w:rsidR="000C2A5D" w:rsidRPr="005041AC" w:rsidRDefault="000C2A5D" w:rsidP="000C2A5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7798,0</w:t>
            </w:r>
          </w:p>
        </w:tc>
      </w:tr>
      <w:bookmarkEnd w:id="2"/>
    </w:tbl>
    <w:p w14:paraId="5E1D4DDF" w14:textId="77777777" w:rsidR="005041AC" w:rsidRPr="005041AC" w:rsidRDefault="005041AC" w:rsidP="0050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15B4D" w14:textId="77777777" w:rsidR="005041AC" w:rsidRPr="005041AC" w:rsidRDefault="005041AC" w:rsidP="005041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6C37A" w14:textId="77777777" w:rsidR="009702BB" w:rsidRDefault="005041AC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</w:p>
    <w:p w14:paraId="4F88B62C" w14:textId="77777777" w:rsidR="009702BB" w:rsidRDefault="009702BB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8C70C5" w14:textId="77777777" w:rsidR="009702BB" w:rsidRDefault="009702BB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88CB19" w14:textId="77777777" w:rsidR="00E11AC6" w:rsidRDefault="00521D12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</w:p>
    <w:p w14:paraId="2C7E67E5" w14:textId="77777777" w:rsidR="00E11AC6" w:rsidRDefault="00E11AC6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8530A" w14:textId="0820FC79" w:rsidR="005041AC" w:rsidRPr="005041AC" w:rsidRDefault="00E11AC6" w:rsidP="0050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</w:t>
      </w:r>
      <w:r w:rsidR="00521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041AC" w:rsidRPr="00504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C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1AC"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2769E11" w14:textId="520BB341" w:rsidR="005041AC" w:rsidRPr="005041AC" w:rsidRDefault="005041AC" w:rsidP="005041A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муниципальной программе</w:t>
      </w:r>
    </w:p>
    <w:p w14:paraId="4B9AE08B" w14:textId="77777777" w:rsidR="005041AC" w:rsidRPr="005041AC" w:rsidRDefault="005041AC" w:rsidP="005041A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FA523C5" w14:textId="77777777" w:rsidR="005041AC" w:rsidRPr="005041AC" w:rsidRDefault="005041AC" w:rsidP="005041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</w:t>
      </w:r>
    </w:p>
    <w:p w14:paraId="4D59E5ED" w14:textId="680CB941" w:rsidR="005041AC" w:rsidRPr="005041AC" w:rsidRDefault="005041AC" w:rsidP="005041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средств бюджетов</w:t>
      </w:r>
    </w:p>
    <w:p w14:paraId="0CD69921" w14:textId="77777777" w:rsidR="005041AC" w:rsidRPr="005041AC" w:rsidRDefault="005041AC" w:rsidP="005041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1701"/>
        <w:gridCol w:w="1335"/>
        <w:gridCol w:w="1210"/>
        <w:gridCol w:w="1424"/>
      </w:tblGrid>
      <w:tr w:rsidR="005041AC" w:rsidRPr="005041AC" w14:paraId="3C5F3DDE" w14:textId="77777777" w:rsidTr="00E11AC6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4D46" w14:textId="0EC44BBF" w:rsidR="005041AC" w:rsidRPr="005041AC" w:rsidRDefault="00521D12" w:rsidP="00521D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041AC" w:rsidRPr="005041AC">
              <w:rPr>
                <w:sz w:val="26"/>
                <w:szCs w:val="26"/>
              </w:rPr>
              <w:t>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871" w14:textId="1B9A86C7" w:rsidR="005041AC" w:rsidRPr="005041AC" w:rsidRDefault="005041AC" w:rsidP="00521D12">
            <w:pPr>
              <w:jc w:val="center"/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Наименование</w:t>
            </w:r>
          </w:p>
          <w:p w14:paraId="066421DE" w14:textId="1231301A" w:rsidR="005041AC" w:rsidRPr="005041AC" w:rsidRDefault="005041AC" w:rsidP="00521D12">
            <w:pPr>
              <w:jc w:val="center"/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муниципальной</w:t>
            </w:r>
          </w:p>
          <w:p w14:paraId="4A73FAD2" w14:textId="77777777" w:rsidR="005041AC" w:rsidRPr="005041AC" w:rsidRDefault="005041AC" w:rsidP="00521D12">
            <w:pPr>
              <w:jc w:val="center"/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программы</w:t>
            </w:r>
          </w:p>
          <w:p w14:paraId="5E6A1477" w14:textId="77777777" w:rsidR="005041AC" w:rsidRPr="005041AC" w:rsidRDefault="005041AC" w:rsidP="00521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12B1" w14:textId="77777777" w:rsidR="005041AC" w:rsidRPr="005041AC" w:rsidRDefault="005041AC" w:rsidP="00521D12">
            <w:pPr>
              <w:jc w:val="center"/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Источники обеспечения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D4A2" w14:textId="040F0494" w:rsidR="005041AC" w:rsidRPr="005041AC" w:rsidRDefault="005041AC" w:rsidP="00521D12">
            <w:pPr>
              <w:jc w:val="center"/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Расходы (тыс. руб.)</w:t>
            </w:r>
          </w:p>
        </w:tc>
      </w:tr>
      <w:tr w:rsidR="005041AC" w:rsidRPr="005041AC" w14:paraId="403BDB3C" w14:textId="77777777" w:rsidTr="00E11AC6">
        <w:trPr>
          <w:trHeight w:val="5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4085" w14:textId="77777777" w:rsidR="005041AC" w:rsidRPr="005041AC" w:rsidRDefault="005041AC" w:rsidP="00521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041D" w14:textId="77777777" w:rsidR="005041AC" w:rsidRPr="005041AC" w:rsidRDefault="005041AC" w:rsidP="00521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7F30" w14:textId="77777777" w:rsidR="005041AC" w:rsidRPr="005041AC" w:rsidRDefault="005041AC" w:rsidP="00521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741" w14:textId="77777777" w:rsidR="007E5713" w:rsidRDefault="007E5713" w:rsidP="000C2A5D">
            <w:pPr>
              <w:jc w:val="center"/>
              <w:rPr>
                <w:sz w:val="24"/>
                <w:szCs w:val="24"/>
              </w:rPr>
            </w:pPr>
          </w:p>
          <w:p w14:paraId="061EA195" w14:textId="36A370D4" w:rsidR="005041AC" w:rsidRPr="005041AC" w:rsidRDefault="00521D12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91B" w14:textId="77777777" w:rsidR="00521D12" w:rsidRDefault="00521D12" w:rsidP="000C2A5D">
            <w:pPr>
              <w:jc w:val="center"/>
              <w:rPr>
                <w:sz w:val="24"/>
                <w:szCs w:val="24"/>
              </w:rPr>
            </w:pPr>
          </w:p>
          <w:p w14:paraId="602984D4" w14:textId="34A2883E" w:rsidR="005041AC" w:rsidRPr="005041AC" w:rsidRDefault="00521D12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CFE" w14:textId="77777777" w:rsidR="00521D12" w:rsidRDefault="00521D12" w:rsidP="000C2A5D">
            <w:pPr>
              <w:jc w:val="center"/>
              <w:rPr>
                <w:sz w:val="24"/>
                <w:szCs w:val="24"/>
              </w:rPr>
            </w:pPr>
          </w:p>
          <w:p w14:paraId="3ECC573F" w14:textId="029FDEB3" w:rsidR="005041AC" w:rsidRPr="005041AC" w:rsidRDefault="00521D12" w:rsidP="000C2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810EC1" w:rsidRPr="005041AC" w14:paraId="352BDA6E" w14:textId="77777777" w:rsidTr="00790D40">
        <w:trPr>
          <w:trHeight w:val="43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459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bookmarkStart w:id="3" w:name="_Hlk112762787"/>
            <w:r w:rsidRPr="005041AC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5539" w14:textId="5D88201A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Муниципальная программа «Развитие культуры Верхошижемского района на 202</w:t>
            </w:r>
            <w:r w:rsidR="00E11AC6">
              <w:rPr>
                <w:sz w:val="26"/>
                <w:szCs w:val="26"/>
              </w:rPr>
              <w:t>3</w:t>
            </w:r>
            <w:r w:rsidRPr="005041AC">
              <w:rPr>
                <w:sz w:val="26"/>
                <w:szCs w:val="26"/>
              </w:rPr>
              <w:t>-202</w:t>
            </w:r>
            <w:r w:rsidR="00E11AC6">
              <w:rPr>
                <w:sz w:val="26"/>
                <w:szCs w:val="26"/>
              </w:rPr>
              <w:t>5</w:t>
            </w:r>
            <w:r w:rsidRPr="005041AC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2BD9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Всего: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E9E5" w14:textId="5C9EA4AD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42285,15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34D" w14:textId="46ACC645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42285,15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1C9" w14:textId="183E5DA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42285,15</w:t>
            </w:r>
          </w:p>
        </w:tc>
      </w:tr>
      <w:tr w:rsidR="00810EC1" w:rsidRPr="005041AC" w14:paraId="34125348" w14:textId="77777777" w:rsidTr="00790D40">
        <w:trPr>
          <w:trHeight w:val="2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82B4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1DF1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656A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7C90" w14:textId="720CFDE7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6E7" w14:textId="6D3F137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44D" w14:textId="2B9A9194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</w:tr>
      <w:tr w:rsidR="00810EC1" w:rsidRPr="005041AC" w14:paraId="2EB4CC9D" w14:textId="77777777" w:rsidTr="00790D40">
        <w:trPr>
          <w:trHeight w:val="2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BAC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4925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EB1C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C68" w14:textId="150C1A3A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15066,00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433" w14:textId="27D9AFBE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15066,00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13D" w14:textId="63CF950F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15066,00</w:t>
            </w:r>
          </w:p>
        </w:tc>
      </w:tr>
      <w:tr w:rsidR="00810EC1" w:rsidRPr="005041AC" w14:paraId="329F32FD" w14:textId="77777777" w:rsidTr="00790D40">
        <w:trPr>
          <w:trHeight w:val="2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7980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14DE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5BAC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2D9" w14:textId="27405E9A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27150,25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5F7" w14:textId="6537CFD5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27150,25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DBE" w14:textId="2D96466E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27150,25</w:t>
            </w:r>
          </w:p>
        </w:tc>
      </w:tr>
      <w:tr w:rsidR="00810EC1" w:rsidRPr="005041AC" w14:paraId="456CB383" w14:textId="77777777" w:rsidTr="00790D40">
        <w:trPr>
          <w:trHeight w:val="3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9E5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Направление 1</w:t>
            </w:r>
          </w:p>
          <w:p w14:paraId="177AF2B2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5B99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Дополнительное</w:t>
            </w:r>
          </w:p>
          <w:p w14:paraId="156FDA9F" w14:textId="0FC5104D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образование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B7A9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Всего: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D8C" w14:textId="45BC8738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724" w14:textId="292D06FB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D7B" w14:textId="7918A59A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3300,8</w:t>
            </w:r>
          </w:p>
        </w:tc>
      </w:tr>
      <w:tr w:rsidR="00810EC1" w:rsidRPr="005041AC" w14:paraId="0D62C585" w14:textId="77777777" w:rsidTr="00790D40">
        <w:trPr>
          <w:trHeight w:val="3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7B88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1389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1D74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4D6" w14:textId="6C9C3D57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A57" w14:textId="3F71948A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1DB" w14:textId="4195F543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10EC1" w:rsidRPr="005041AC" w14:paraId="19652F27" w14:textId="77777777" w:rsidTr="00790D40">
        <w:trPr>
          <w:trHeight w:val="3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3352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8683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327F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2FD" w14:textId="3B790AEB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04" w14:textId="035C454F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348" w14:textId="30EEEFF8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10EC1" w:rsidRPr="005041AC" w14:paraId="5888C9A3" w14:textId="77777777" w:rsidTr="00790D40">
        <w:trPr>
          <w:trHeight w:val="3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B785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46AD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411F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024" w14:textId="7189CF02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4E9" w14:textId="05DB8CA5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4B2" w14:textId="5978D4C2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3250,8</w:t>
            </w:r>
          </w:p>
        </w:tc>
      </w:tr>
      <w:tr w:rsidR="00810EC1" w:rsidRPr="005041AC" w14:paraId="792C5BDB" w14:textId="77777777" w:rsidTr="00790D40">
        <w:trPr>
          <w:trHeight w:val="2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5E6A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Направление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C712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Организация музейной и выставочной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F114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Всего: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9B3" w14:textId="76C88397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1518,1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E545" w14:textId="52AF381C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1518,1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1D4" w14:textId="0B87044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1518,1</w:t>
            </w:r>
          </w:p>
        </w:tc>
      </w:tr>
      <w:tr w:rsidR="00810EC1" w:rsidRPr="005041AC" w14:paraId="1A8FC01D" w14:textId="77777777" w:rsidTr="00790D40">
        <w:trPr>
          <w:trHeight w:val="2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E974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DB97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D82B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8D2" w14:textId="056D3032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9E7" w14:textId="27085D6B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60C" w14:textId="55BAC2B2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10EC1" w:rsidRPr="005041AC" w14:paraId="4392195D" w14:textId="77777777" w:rsidTr="00790D40">
        <w:trPr>
          <w:trHeight w:val="2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E5A4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7488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8D7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502" w14:textId="5D261C74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A58" w14:textId="06F4A425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9C9" w14:textId="78CC1062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392,1</w:t>
            </w:r>
          </w:p>
        </w:tc>
      </w:tr>
      <w:tr w:rsidR="00810EC1" w:rsidRPr="005041AC" w14:paraId="7CBD66F4" w14:textId="77777777" w:rsidTr="00790D40">
        <w:trPr>
          <w:trHeight w:val="2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DA5A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992A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E4BA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92B" w14:textId="743389AD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B5D" w14:textId="7249E3D9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955" w14:textId="479D8B1E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</w:t>
            </w:r>
          </w:p>
        </w:tc>
      </w:tr>
      <w:tr w:rsidR="00810EC1" w:rsidRPr="005041AC" w14:paraId="1770D11B" w14:textId="77777777" w:rsidTr="00790D40">
        <w:trPr>
          <w:trHeight w:val="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A032" w14:textId="06F568E0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Направление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53E3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Организация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0E5F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35D" w14:textId="50766DE9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21775,9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9E2" w14:textId="17B6F5D1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21775,9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EA8" w14:textId="01EEE022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21775,9</w:t>
            </w:r>
          </w:p>
        </w:tc>
      </w:tr>
      <w:tr w:rsidR="00810EC1" w:rsidRPr="005041AC" w14:paraId="4FC747D4" w14:textId="77777777" w:rsidTr="00790D40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A5C4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2972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AB3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F63" w14:textId="6A6372FC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445" w14:textId="610121AC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399" w14:textId="441930D9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10EC1" w:rsidRPr="005041AC" w14:paraId="1B197F1C" w14:textId="77777777" w:rsidTr="00790D40">
        <w:trPr>
          <w:trHeight w:val="3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624A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754B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91DE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066" w14:textId="7E85D96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9540,50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DF38" w14:textId="0375C005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9540,50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333" w14:textId="1573CD07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9540,50</w:t>
            </w:r>
          </w:p>
        </w:tc>
      </w:tr>
      <w:tr w:rsidR="00810EC1" w:rsidRPr="005041AC" w14:paraId="4934A01F" w14:textId="77777777" w:rsidTr="00790D40">
        <w:trPr>
          <w:trHeight w:val="4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1802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DF77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B0CC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06A" w14:textId="0735B2BB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12235,4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EDE" w14:textId="57542EF2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12235,4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281" w14:textId="168D4802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12235,4</w:t>
            </w:r>
          </w:p>
        </w:tc>
      </w:tr>
      <w:tr w:rsidR="00810EC1" w:rsidRPr="005041AC" w14:paraId="2E3D9792" w14:textId="77777777" w:rsidTr="00790D40">
        <w:trPr>
          <w:trHeight w:val="3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9643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Направление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4961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Организация библиотечного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DB31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Всего: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62F" w14:textId="79991225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7892,35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BC1" w14:textId="5399DD6B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7892,35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D7F" w14:textId="45102CA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7892,35</w:t>
            </w:r>
          </w:p>
        </w:tc>
      </w:tr>
      <w:tr w:rsidR="00810EC1" w:rsidRPr="005041AC" w14:paraId="42E666D4" w14:textId="77777777" w:rsidTr="00790D40">
        <w:trPr>
          <w:trHeight w:val="5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8BFE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3B7C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BDF8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63B" w14:textId="5DA83645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5AE" w14:textId="50D0341A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2A8" w14:textId="188CBCEF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</w:tr>
      <w:tr w:rsidR="00810EC1" w:rsidRPr="005041AC" w14:paraId="3E4106D7" w14:textId="77777777" w:rsidTr="00790D40">
        <w:trPr>
          <w:trHeight w:val="6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BE04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619D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CC8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24F" w14:textId="74272C89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3083,4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210" w14:textId="5E6BA84E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3083,4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8945" w14:textId="6A38E94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3083,4</w:t>
            </w:r>
          </w:p>
        </w:tc>
      </w:tr>
      <w:tr w:rsidR="00810EC1" w:rsidRPr="005041AC" w14:paraId="60FD9A0F" w14:textId="77777777" w:rsidTr="00790D40">
        <w:trPr>
          <w:trHeight w:val="68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39B9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6353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16F5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A7F" w14:textId="060E565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4740,05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DA5" w14:textId="63249086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4740,05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ECF" w14:textId="24592095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4740,05</w:t>
            </w:r>
          </w:p>
        </w:tc>
      </w:tr>
      <w:tr w:rsidR="00810EC1" w:rsidRPr="005041AC" w14:paraId="2E48D152" w14:textId="77777777" w:rsidTr="00790D40">
        <w:trPr>
          <w:trHeight w:val="4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F047" w14:textId="77777777" w:rsidR="00E11AC6" w:rsidRDefault="00E11AC6" w:rsidP="00810EC1">
            <w:pPr>
              <w:rPr>
                <w:sz w:val="26"/>
                <w:szCs w:val="26"/>
              </w:rPr>
            </w:pPr>
          </w:p>
          <w:p w14:paraId="754FDC1C" w14:textId="77777777" w:rsidR="00E11AC6" w:rsidRDefault="00E11AC6" w:rsidP="00810EC1">
            <w:pPr>
              <w:rPr>
                <w:sz w:val="26"/>
                <w:szCs w:val="26"/>
              </w:rPr>
            </w:pPr>
          </w:p>
          <w:p w14:paraId="3150CCEF" w14:textId="77777777" w:rsidR="00E11AC6" w:rsidRDefault="00E11AC6" w:rsidP="00810EC1">
            <w:pPr>
              <w:rPr>
                <w:sz w:val="26"/>
                <w:szCs w:val="26"/>
              </w:rPr>
            </w:pPr>
          </w:p>
          <w:p w14:paraId="7C0C09A3" w14:textId="13BC13D0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lastRenderedPageBreak/>
              <w:t>Направление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FDF0" w14:textId="77777777" w:rsidR="00E11AC6" w:rsidRDefault="00E11AC6" w:rsidP="00810EC1">
            <w:pPr>
              <w:rPr>
                <w:sz w:val="26"/>
                <w:szCs w:val="26"/>
              </w:rPr>
            </w:pPr>
          </w:p>
          <w:p w14:paraId="45397AAB" w14:textId="77777777" w:rsidR="00E11AC6" w:rsidRDefault="00E11AC6" w:rsidP="00810EC1">
            <w:pPr>
              <w:rPr>
                <w:sz w:val="26"/>
                <w:szCs w:val="26"/>
              </w:rPr>
            </w:pPr>
          </w:p>
          <w:p w14:paraId="7B0168CE" w14:textId="77777777" w:rsidR="00E11AC6" w:rsidRDefault="00E11AC6" w:rsidP="00810EC1">
            <w:pPr>
              <w:rPr>
                <w:sz w:val="26"/>
                <w:szCs w:val="26"/>
              </w:rPr>
            </w:pPr>
          </w:p>
          <w:p w14:paraId="74DAAA66" w14:textId="4923BC73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lastRenderedPageBreak/>
              <w:t>Функционирование</w:t>
            </w:r>
          </w:p>
          <w:p w14:paraId="03C7F263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муниципального учреждения</w:t>
            </w:r>
          </w:p>
          <w:p w14:paraId="28AA5FA9" w14:textId="77777777" w:rsidR="00810EC1" w:rsidRPr="005041AC" w:rsidRDefault="00810EC1" w:rsidP="00810EC1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«Управление культуры администрации Верхошижемского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5FAF8" w14:textId="77777777" w:rsidR="00E11AC6" w:rsidRDefault="00E11AC6" w:rsidP="00790D40">
            <w:pPr>
              <w:rPr>
                <w:sz w:val="26"/>
                <w:szCs w:val="26"/>
              </w:rPr>
            </w:pPr>
          </w:p>
          <w:p w14:paraId="481A7682" w14:textId="77777777" w:rsidR="00E11AC6" w:rsidRDefault="00E11AC6" w:rsidP="00790D40">
            <w:pPr>
              <w:rPr>
                <w:sz w:val="26"/>
                <w:szCs w:val="26"/>
              </w:rPr>
            </w:pPr>
          </w:p>
          <w:p w14:paraId="710EF354" w14:textId="77777777" w:rsidR="00E11AC6" w:rsidRDefault="00E11AC6" w:rsidP="00790D40">
            <w:pPr>
              <w:rPr>
                <w:sz w:val="26"/>
                <w:szCs w:val="26"/>
              </w:rPr>
            </w:pPr>
          </w:p>
          <w:p w14:paraId="5AF86C4C" w14:textId="77777777" w:rsidR="00E11AC6" w:rsidRDefault="00E11AC6" w:rsidP="00790D40">
            <w:pPr>
              <w:rPr>
                <w:sz w:val="26"/>
                <w:szCs w:val="26"/>
              </w:rPr>
            </w:pPr>
          </w:p>
          <w:p w14:paraId="2B24A9DE" w14:textId="6599DE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Всего: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58D95" w14:textId="77777777" w:rsidR="00E11AC6" w:rsidRDefault="00E11AC6" w:rsidP="00810EC1">
            <w:pPr>
              <w:jc w:val="center"/>
              <w:rPr>
                <w:sz w:val="26"/>
                <w:szCs w:val="26"/>
              </w:rPr>
            </w:pPr>
          </w:p>
          <w:p w14:paraId="46593848" w14:textId="77777777" w:rsidR="00E11AC6" w:rsidRDefault="00E11AC6" w:rsidP="00810EC1">
            <w:pPr>
              <w:jc w:val="center"/>
              <w:rPr>
                <w:sz w:val="26"/>
                <w:szCs w:val="26"/>
              </w:rPr>
            </w:pPr>
          </w:p>
          <w:p w14:paraId="5737F91E" w14:textId="77777777" w:rsidR="00E11AC6" w:rsidRDefault="00E11AC6" w:rsidP="00810EC1">
            <w:pPr>
              <w:jc w:val="center"/>
              <w:rPr>
                <w:sz w:val="26"/>
                <w:szCs w:val="26"/>
              </w:rPr>
            </w:pPr>
          </w:p>
          <w:p w14:paraId="38956A76" w14:textId="67D0FAF2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7798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1FCBF" w14:textId="77777777" w:rsidR="00E11AC6" w:rsidRDefault="00E11AC6" w:rsidP="00810EC1">
            <w:pPr>
              <w:jc w:val="center"/>
              <w:rPr>
                <w:sz w:val="26"/>
                <w:szCs w:val="26"/>
              </w:rPr>
            </w:pPr>
          </w:p>
          <w:p w14:paraId="039EDB65" w14:textId="77777777" w:rsidR="00E11AC6" w:rsidRDefault="00E11AC6" w:rsidP="00810EC1">
            <w:pPr>
              <w:jc w:val="center"/>
              <w:rPr>
                <w:sz w:val="26"/>
                <w:szCs w:val="26"/>
              </w:rPr>
            </w:pPr>
          </w:p>
          <w:p w14:paraId="177D2C66" w14:textId="77777777" w:rsidR="00E11AC6" w:rsidRDefault="00E11AC6" w:rsidP="00810EC1">
            <w:pPr>
              <w:jc w:val="center"/>
              <w:rPr>
                <w:sz w:val="26"/>
                <w:szCs w:val="26"/>
              </w:rPr>
            </w:pPr>
          </w:p>
          <w:p w14:paraId="57220F47" w14:textId="005351FE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7798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0D71B" w14:textId="77777777" w:rsidR="00E11AC6" w:rsidRDefault="00E11AC6" w:rsidP="00810EC1">
            <w:pPr>
              <w:jc w:val="center"/>
              <w:rPr>
                <w:sz w:val="26"/>
                <w:szCs w:val="26"/>
              </w:rPr>
            </w:pPr>
          </w:p>
          <w:p w14:paraId="69E8CADD" w14:textId="77777777" w:rsidR="00E11AC6" w:rsidRDefault="00E11AC6" w:rsidP="00810EC1">
            <w:pPr>
              <w:jc w:val="center"/>
              <w:rPr>
                <w:sz w:val="26"/>
                <w:szCs w:val="26"/>
              </w:rPr>
            </w:pPr>
          </w:p>
          <w:p w14:paraId="08F32A00" w14:textId="77777777" w:rsidR="00E11AC6" w:rsidRDefault="00E11AC6" w:rsidP="00810EC1">
            <w:pPr>
              <w:jc w:val="center"/>
              <w:rPr>
                <w:sz w:val="26"/>
                <w:szCs w:val="26"/>
              </w:rPr>
            </w:pPr>
          </w:p>
          <w:p w14:paraId="50B0EB89" w14:textId="3CED7415" w:rsidR="00810EC1" w:rsidRPr="005041AC" w:rsidRDefault="00E11AC6" w:rsidP="00E1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</w:t>
            </w:r>
            <w:r w:rsidR="00810EC1">
              <w:rPr>
                <w:sz w:val="26"/>
                <w:szCs w:val="26"/>
              </w:rPr>
              <w:t>7798</w:t>
            </w:r>
          </w:p>
        </w:tc>
      </w:tr>
      <w:tr w:rsidR="00810EC1" w:rsidRPr="005041AC" w14:paraId="46029FED" w14:textId="77777777" w:rsidTr="00790D40">
        <w:trPr>
          <w:trHeight w:val="9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2F581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30FA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0BBDE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3ED57" w14:textId="4E5B93DB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51D90" w14:textId="23FC719D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BF9FF" w14:textId="61C0C8A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10EC1" w:rsidRPr="005041AC" w14:paraId="10C1BAF1" w14:textId="77777777" w:rsidTr="00790D40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E1D56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86F11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9BEB5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6164C" w14:textId="03A0EE37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234DA" w14:textId="269F5A05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87D4" w14:textId="3BDD7E7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</w:tr>
      <w:tr w:rsidR="00810EC1" w:rsidRPr="005041AC" w14:paraId="5E548B35" w14:textId="77777777" w:rsidTr="00790D40">
        <w:trPr>
          <w:trHeight w:val="33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D6ABE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E7E5" w14:textId="77777777" w:rsidR="00810EC1" w:rsidRPr="005041AC" w:rsidRDefault="00810EC1" w:rsidP="00810EC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1132F" w14:textId="77777777" w:rsidR="00810EC1" w:rsidRPr="005041AC" w:rsidRDefault="00810EC1" w:rsidP="00790D40">
            <w:pPr>
              <w:rPr>
                <w:sz w:val="26"/>
                <w:szCs w:val="26"/>
              </w:rPr>
            </w:pPr>
            <w:r w:rsidRPr="005041A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9C77E" w14:textId="7202E510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0950" w14:textId="4A4D3E51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D020E" w14:textId="3B486023" w:rsidR="00810EC1" w:rsidRPr="005041AC" w:rsidRDefault="00810EC1" w:rsidP="00810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5798,0</w:t>
            </w:r>
          </w:p>
        </w:tc>
      </w:tr>
      <w:bookmarkEnd w:id="3"/>
    </w:tbl>
    <w:p w14:paraId="6C6D4BF7" w14:textId="77777777" w:rsidR="005041AC" w:rsidRPr="005041AC" w:rsidRDefault="005041AC" w:rsidP="005041AC">
      <w:pPr>
        <w:spacing w:after="1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082929" w14:textId="77777777" w:rsidR="005041AC" w:rsidRPr="005041AC" w:rsidRDefault="005041AC" w:rsidP="005041AC">
      <w:pPr>
        <w:spacing w:after="1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1A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14:paraId="2C1FC910" w14:textId="77777777" w:rsidR="005041AC" w:rsidRPr="005041AC" w:rsidRDefault="005041AC" w:rsidP="005041AC">
      <w:pPr>
        <w:spacing w:after="1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12302" w14:textId="77777777" w:rsidR="005041AC" w:rsidRPr="005041AC" w:rsidRDefault="005041AC" w:rsidP="0050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культуры</w:t>
      </w:r>
    </w:p>
    <w:p w14:paraId="4158E668" w14:textId="655AE191" w:rsidR="005041AC" w:rsidRPr="005041AC" w:rsidRDefault="005041AC" w:rsidP="0050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Верхошижемского района                          </w:t>
      </w:r>
      <w:r w:rsidR="00E1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2831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 Буторина</w:t>
      </w:r>
    </w:p>
    <w:p w14:paraId="0A8C0617" w14:textId="77777777" w:rsidR="005041AC" w:rsidRPr="005041AC" w:rsidRDefault="005041AC" w:rsidP="005041AC">
      <w:pPr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8D25FD2" w14:textId="77777777" w:rsidR="005041AC" w:rsidRPr="005041AC" w:rsidRDefault="005041AC" w:rsidP="005041AC">
      <w:pPr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9B2CF5B" w14:textId="77777777" w:rsidR="005041AC" w:rsidRPr="005041AC" w:rsidRDefault="005041AC" w:rsidP="00504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9CE9E" w14:textId="77777777" w:rsidR="005041AC" w:rsidRPr="005041AC" w:rsidRDefault="005041AC" w:rsidP="005041AC">
      <w:pPr>
        <w:jc w:val="right"/>
        <w:rPr>
          <w:rFonts w:ascii="Calibri" w:eastAsia="Times New Roman" w:hAnsi="Calibri" w:cs="Times New Roman"/>
          <w:lang w:eastAsia="ru-RU"/>
        </w:rPr>
      </w:pPr>
    </w:p>
    <w:p w14:paraId="68086747" w14:textId="77777777" w:rsidR="005041AC" w:rsidRPr="005041AC" w:rsidRDefault="005041AC" w:rsidP="005041AC">
      <w:pPr>
        <w:rPr>
          <w:rFonts w:ascii="Calibri" w:eastAsia="Times New Roman" w:hAnsi="Calibri" w:cs="Times New Roman"/>
          <w:lang w:eastAsia="ru-RU"/>
        </w:rPr>
      </w:pPr>
    </w:p>
    <w:p w14:paraId="256EED81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A381E" w14:textId="77777777" w:rsidR="005041AC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7B0F6" w14:textId="77777777" w:rsidR="005041AC" w:rsidRPr="002A00E3" w:rsidRDefault="005041AC" w:rsidP="002A00E3">
      <w:pPr>
        <w:spacing w:after="0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CB3F1" w14:textId="77777777" w:rsidR="002A00E3" w:rsidRPr="002A00E3" w:rsidRDefault="002A00E3" w:rsidP="002A00E3">
      <w:pPr>
        <w:rPr>
          <w:rFonts w:ascii="Calibri" w:eastAsia="Calibri" w:hAnsi="Calibri" w:cs="Times New Roman"/>
        </w:rPr>
      </w:pPr>
    </w:p>
    <w:p w14:paraId="139017F2" w14:textId="77777777" w:rsidR="002A00E3" w:rsidRPr="002A00E3" w:rsidRDefault="002A00E3" w:rsidP="002A00E3">
      <w:pPr>
        <w:rPr>
          <w:rFonts w:ascii="Calibri" w:eastAsia="Calibri" w:hAnsi="Calibri" w:cs="Times New Roman"/>
        </w:rPr>
      </w:pPr>
    </w:p>
    <w:p w14:paraId="19F347E7" w14:textId="77777777" w:rsidR="002A00E3" w:rsidRPr="002A00E3" w:rsidRDefault="002A00E3" w:rsidP="002A00E3">
      <w:pPr>
        <w:rPr>
          <w:rFonts w:ascii="Calibri" w:eastAsia="Calibri" w:hAnsi="Calibri" w:cs="Times New Roman"/>
        </w:rPr>
      </w:pPr>
    </w:p>
    <w:p w14:paraId="251A2A1C" w14:textId="77777777" w:rsidR="002A00E3" w:rsidRPr="002A00E3" w:rsidRDefault="002A00E3" w:rsidP="002A00E3">
      <w:pPr>
        <w:rPr>
          <w:rFonts w:ascii="Calibri" w:eastAsia="Calibri" w:hAnsi="Calibri" w:cs="Times New Roman"/>
        </w:rPr>
      </w:pPr>
    </w:p>
    <w:p w14:paraId="77CE28B2" w14:textId="77777777" w:rsidR="001C77C1" w:rsidRDefault="001C77C1"/>
    <w:sectPr w:rsidR="001C77C1" w:rsidSect="00E11AC6">
      <w:pgSz w:w="11906" w:h="16838"/>
      <w:pgMar w:top="993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6B6"/>
    <w:multiLevelType w:val="hybridMultilevel"/>
    <w:tmpl w:val="78945846"/>
    <w:lvl w:ilvl="0" w:tplc="F630112A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92"/>
        </w:tabs>
        <w:ind w:left="15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2"/>
        </w:tabs>
        <w:ind w:left="6632" w:hanging="360"/>
      </w:pPr>
    </w:lvl>
  </w:abstractNum>
  <w:abstractNum w:abstractNumId="1" w15:restartNumberingAfterBreak="0">
    <w:nsid w:val="058D2AA4"/>
    <w:multiLevelType w:val="hybridMultilevel"/>
    <w:tmpl w:val="CA50EBFC"/>
    <w:lvl w:ilvl="0" w:tplc="DF463B7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CEB"/>
    <w:multiLevelType w:val="hybridMultilevel"/>
    <w:tmpl w:val="C41C1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5099"/>
    <w:multiLevelType w:val="hybridMultilevel"/>
    <w:tmpl w:val="766EB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15B7"/>
    <w:multiLevelType w:val="multilevel"/>
    <w:tmpl w:val="D068ACD0"/>
    <w:lvl w:ilvl="0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abstractNum w:abstractNumId="5" w15:restartNumberingAfterBreak="0">
    <w:nsid w:val="66A75C47"/>
    <w:multiLevelType w:val="hybridMultilevel"/>
    <w:tmpl w:val="0AC46C40"/>
    <w:lvl w:ilvl="0" w:tplc="2C7E5728">
      <w:start w:val="1"/>
      <w:numFmt w:val="upperRoman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EB81C16">
      <w:numFmt w:val="none"/>
      <w:lvlText w:val=""/>
      <w:lvlJc w:val="left"/>
      <w:pPr>
        <w:tabs>
          <w:tab w:val="num" w:pos="360"/>
        </w:tabs>
      </w:pPr>
    </w:lvl>
    <w:lvl w:ilvl="2" w:tplc="ED66F23E">
      <w:numFmt w:val="none"/>
      <w:lvlText w:val=""/>
      <w:lvlJc w:val="left"/>
      <w:pPr>
        <w:tabs>
          <w:tab w:val="num" w:pos="360"/>
        </w:tabs>
      </w:pPr>
    </w:lvl>
    <w:lvl w:ilvl="3" w:tplc="E512A24A">
      <w:numFmt w:val="none"/>
      <w:lvlText w:val=""/>
      <w:lvlJc w:val="left"/>
      <w:pPr>
        <w:tabs>
          <w:tab w:val="num" w:pos="360"/>
        </w:tabs>
      </w:pPr>
    </w:lvl>
    <w:lvl w:ilvl="4" w:tplc="9B2C4C4A">
      <w:numFmt w:val="none"/>
      <w:lvlText w:val=""/>
      <w:lvlJc w:val="left"/>
      <w:pPr>
        <w:tabs>
          <w:tab w:val="num" w:pos="360"/>
        </w:tabs>
      </w:pPr>
    </w:lvl>
    <w:lvl w:ilvl="5" w:tplc="396E8AB0">
      <w:numFmt w:val="none"/>
      <w:lvlText w:val=""/>
      <w:lvlJc w:val="left"/>
      <w:pPr>
        <w:tabs>
          <w:tab w:val="num" w:pos="360"/>
        </w:tabs>
      </w:pPr>
    </w:lvl>
    <w:lvl w:ilvl="6" w:tplc="2A2AE0A6">
      <w:numFmt w:val="none"/>
      <w:lvlText w:val=""/>
      <w:lvlJc w:val="left"/>
      <w:pPr>
        <w:tabs>
          <w:tab w:val="num" w:pos="360"/>
        </w:tabs>
      </w:pPr>
    </w:lvl>
    <w:lvl w:ilvl="7" w:tplc="F23EECB2">
      <w:numFmt w:val="none"/>
      <w:lvlText w:val=""/>
      <w:lvlJc w:val="left"/>
      <w:pPr>
        <w:tabs>
          <w:tab w:val="num" w:pos="360"/>
        </w:tabs>
      </w:pPr>
    </w:lvl>
    <w:lvl w:ilvl="8" w:tplc="200E311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F1779F2"/>
    <w:multiLevelType w:val="hybridMultilevel"/>
    <w:tmpl w:val="F222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697"/>
    <w:rsid w:val="00005062"/>
    <w:rsid w:val="00047188"/>
    <w:rsid w:val="000C2A5D"/>
    <w:rsid w:val="001A40DE"/>
    <w:rsid w:val="001B1B1A"/>
    <w:rsid w:val="001C77C1"/>
    <w:rsid w:val="00215AC9"/>
    <w:rsid w:val="002A00E3"/>
    <w:rsid w:val="002A2075"/>
    <w:rsid w:val="002B5AA2"/>
    <w:rsid w:val="002D747C"/>
    <w:rsid w:val="00316721"/>
    <w:rsid w:val="0037182A"/>
    <w:rsid w:val="003869F7"/>
    <w:rsid w:val="00397F42"/>
    <w:rsid w:val="003F2831"/>
    <w:rsid w:val="00422C41"/>
    <w:rsid w:val="00483E65"/>
    <w:rsid w:val="004B3090"/>
    <w:rsid w:val="004E3908"/>
    <w:rsid w:val="004E6370"/>
    <w:rsid w:val="005041AC"/>
    <w:rsid w:val="00520697"/>
    <w:rsid w:val="00521D12"/>
    <w:rsid w:val="00616718"/>
    <w:rsid w:val="0066764A"/>
    <w:rsid w:val="007221F3"/>
    <w:rsid w:val="00737DD2"/>
    <w:rsid w:val="00787F14"/>
    <w:rsid w:val="00790D40"/>
    <w:rsid w:val="007E5713"/>
    <w:rsid w:val="00810EC1"/>
    <w:rsid w:val="008B2C12"/>
    <w:rsid w:val="008E4EF8"/>
    <w:rsid w:val="00960EA3"/>
    <w:rsid w:val="009702BB"/>
    <w:rsid w:val="00CA4886"/>
    <w:rsid w:val="00D4312E"/>
    <w:rsid w:val="00E11AC6"/>
    <w:rsid w:val="00E15D43"/>
    <w:rsid w:val="00E17B15"/>
    <w:rsid w:val="00E54F41"/>
    <w:rsid w:val="00E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F534"/>
  <w15:docId w15:val="{5235F302-9EEF-448F-ABCC-6162DDDF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6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rsid w:val="0050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50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12863</TotalTime>
  <Pages>18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</dc:creator>
  <cp:keywords/>
  <dc:description/>
  <cp:lastModifiedBy>ZAMkult</cp:lastModifiedBy>
  <cp:revision>28</cp:revision>
  <cp:lastPrinted>2022-08-31T05:41:00Z</cp:lastPrinted>
  <dcterms:created xsi:type="dcterms:W3CDTF">2016-08-22T13:32:00Z</dcterms:created>
  <dcterms:modified xsi:type="dcterms:W3CDTF">2022-10-07T10:23:00Z</dcterms:modified>
</cp:coreProperties>
</file>